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EECD7D">
      <w:pPr>
        <w:pStyle w:val="2"/>
        <w:keepNext w:val="0"/>
        <w:keepLines w:val="0"/>
        <w:widowControl/>
        <w:suppressLineNumbers w:val="0"/>
        <w:pBdr>
          <w:top w:val="none" w:color="auto" w:sz="0" w:space="0"/>
          <w:left w:val="none" w:color="auto" w:sz="0" w:space="0"/>
          <w:bottom w:val="dotted" w:color="CCCCCC" w:sz="4" w:space="10"/>
          <w:right w:val="none" w:color="auto" w:sz="0" w:space="0"/>
        </w:pBdr>
        <w:shd w:val="clear" w:fill="FFFFFF"/>
        <w:spacing w:before="0" w:beforeAutospacing="0" w:after="200" w:afterAutospacing="0" w:line="11" w:lineRule="atLeast"/>
        <w:ind w:left="0" w:right="0" w:firstLine="0"/>
        <w:jc w:val="center"/>
        <w:rPr>
          <w:rFonts w:hint="eastAsia" w:asciiTheme="majorEastAsia" w:hAnsiTheme="majorEastAsia" w:eastAsiaTheme="majorEastAsia" w:cstheme="majorEastAsia"/>
          <w:i w:val="0"/>
          <w:iCs w:val="0"/>
          <w:caps w:val="0"/>
          <w:color w:val="333333"/>
          <w:spacing w:val="0"/>
          <w:lang w:val="en-US" w:eastAsia="zh-CN"/>
        </w:rPr>
      </w:pPr>
      <w:r>
        <w:rPr>
          <w:rFonts w:hint="eastAsia" w:asciiTheme="majorEastAsia" w:hAnsiTheme="majorEastAsia" w:eastAsiaTheme="majorEastAsia" w:cstheme="majorEastAsia"/>
          <w:i w:val="0"/>
          <w:iCs w:val="0"/>
          <w:caps w:val="0"/>
          <w:color w:val="333333"/>
          <w:spacing w:val="0"/>
          <w:shd w:val="clear" w:fill="FFFFFF"/>
        </w:rPr>
        <w:t>化工厂路路面及基础设施修复提升</w:t>
      </w:r>
      <w:r>
        <w:rPr>
          <w:rFonts w:hint="eastAsia" w:asciiTheme="majorEastAsia" w:hAnsiTheme="majorEastAsia" w:eastAsiaTheme="majorEastAsia" w:cstheme="majorEastAsia"/>
          <w:i w:val="0"/>
          <w:iCs w:val="0"/>
          <w:caps w:val="0"/>
          <w:color w:val="333333"/>
          <w:spacing w:val="0"/>
          <w:shd w:val="clear" w:fill="FFFFFF"/>
          <w:lang w:val="en-US" w:eastAsia="zh-CN"/>
        </w:rPr>
        <w:t>项目</w:t>
      </w:r>
      <w:r>
        <w:rPr>
          <w:rFonts w:hint="eastAsia" w:asciiTheme="majorEastAsia" w:hAnsiTheme="majorEastAsia" w:eastAsiaTheme="majorEastAsia" w:cstheme="majorEastAsia"/>
          <w:i w:val="0"/>
          <w:iCs w:val="0"/>
          <w:caps w:val="0"/>
          <w:color w:val="333333"/>
          <w:spacing w:val="0"/>
          <w:shd w:val="clear" w:fill="FFFFFF"/>
        </w:rPr>
        <w:t>沥青面层及标线施工工程</w:t>
      </w:r>
      <w:r>
        <w:rPr>
          <w:rFonts w:hint="eastAsia" w:asciiTheme="majorEastAsia" w:hAnsiTheme="majorEastAsia" w:eastAsiaTheme="majorEastAsia" w:cstheme="majorEastAsia"/>
          <w:i w:val="0"/>
          <w:iCs w:val="0"/>
          <w:caps w:val="0"/>
          <w:color w:val="333333"/>
          <w:spacing w:val="0"/>
          <w:shd w:val="clear" w:fill="FFFFFF"/>
          <w:lang w:val="en-US" w:eastAsia="zh-CN"/>
        </w:rPr>
        <w:t>招标公告</w:t>
      </w:r>
    </w:p>
    <w:p w14:paraId="5CE857B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bookmarkStart w:id="0" w:name="_GoBack"/>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化工厂路路面及基础设施修复项目沥青面层及标线工程施工，本询价文件是各报价人编制报价书的依据，也是今后询价人与报价人签订分包合同的依据。本次上网公布的是公开报名，采纳优质合理低价。</w:t>
      </w:r>
    </w:p>
    <w:p w14:paraId="7AF9F33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2"/>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b/>
          <w:bCs/>
          <w:i w:val="0"/>
          <w:iCs w:val="0"/>
          <w:caps w:val="0"/>
          <w:color w:val="444444"/>
          <w:spacing w:val="0"/>
          <w:kern w:val="0"/>
          <w:sz w:val="24"/>
          <w:szCs w:val="24"/>
          <w:shd w:val="clear" w:fill="FFFFFF"/>
          <w:vertAlign w:val="baseline"/>
          <w:lang w:val="en-US" w:eastAsia="zh-CN" w:bidi="ar"/>
        </w:rPr>
        <w:t>一、工程概况</w:t>
      </w:r>
    </w:p>
    <w:p w14:paraId="30129F8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1、工程名称：化工厂路路面及基础设施修复项目沥青面层及标线工程施工</w:t>
      </w:r>
    </w:p>
    <w:p w14:paraId="1A57E3F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lang w:val="en-US"/>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2、工程地点：八公山区</w:t>
      </w:r>
    </w:p>
    <w:p w14:paraId="7889D05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lang w:val="en-US"/>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3、施工单位：淮南新利昂建设工程有限公司</w:t>
      </w:r>
    </w:p>
    <w:p w14:paraId="7F5EF3F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4、计价方式:  综合单价形式(包工包料)</w:t>
      </w:r>
    </w:p>
    <w:p w14:paraId="037BDA9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2"/>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b/>
          <w:bCs/>
          <w:i w:val="0"/>
          <w:iCs w:val="0"/>
          <w:caps w:val="0"/>
          <w:color w:val="444444"/>
          <w:spacing w:val="0"/>
          <w:kern w:val="0"/>
          <w:sz w:val="24"/>
          <w:szCs w:val="24"/>
          <w:shd w:val="clear" w:fill="FFFFFF"/>
          <w:vertAlign w:val="baseline"/>
          <w:lang w:val="en-US" w:eastAsia="zh-CN" w:bidi="ar"/>
        </w:rPr>
        <w:t>二、工程内容及询价范围：</w:t>
      </w:r>
    </w:p>
    <w:p w14:paraId="6F1D6CA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1、承包方式：</w:t>
      </w:r>
    </w:p>
    <w:p w14:paraId="14A92F4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包工、包料、包机械、包工期、包质量、包安全、包文明施工并由报价方自供材料的形式承包施工。</w:t>
      </w:r>
    </w:p>
    <w:p w14:paraId="29FDC3B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2、本次询价范围：</w:t>
      </w:r>
    </w:p>
    <w:p w14:paraId="45D6D30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承包人须按照相关规范要求进行施工，确保验收通过，并提供承包范围内所需的一切资料，材料检测资料、检测费用。</w:t>
      </w:r>
    </w:p>
    <w:p w14:paraId="5B63C153">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本单位不组织统一踏勘，报价单位自行踏勘现场。</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4"/>
        <w:gridCol w:w="765"/>
        <w:gridCol w:w="2894"/>
        <w:gridCol w:w="592"/>
        <w:gridCol w:w="876"/>
        <w:gridCol w:w="1087"/>
        <w:gridCol w:w="1055"/>
        <w:gridCol w:w="689"/>
      </w:tblGrid>
      <w:tr w14:paraId="092513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8522" w:type="dxa"/>
            <w:gridSpan w:val="8"/>
            <w:tcBorders>
              <w:top w:val="nil"/>
              <w:left w:val="nil"/>
              <w:bottom w:val="single" w:color="auto" w:sz="4" w:space="0"/>
              <w:right w:val="nil"/>
            </w:tcBorders>
            <w:vAlign w:val="center"/>
          </w:tcPr>
          <w:p w14:paraId="2854DB64">
            <w:pPr>
              <w:keepNext w:val="0"/>
              <w:keepLines w:val="0"/>
              <w:widowControl/>
              <w:suppressLineNumbers w:val="0"/>
              <w:jc w:val="center"/>
              <w:textAlignment w:val="center"/>
              <w:rPr>
                <w:rFonts w:hint="eastAsia" w:asciiTheme="majorEastAsia" w:hAnsiTheme="majorEastAsia" w:eastAsiaTheme="majorEastAsia" w:cstheme="majorEastAsia"/>
                <w:w w:val="90"/>
                <w:sz w:val="24"/>
                <w:szCs w:val="24"/>
                <w:vertAlign w:val="baseline"/>
                <w:lang w:val="en-US" w:eastAsia="zh-CN"/>
              </w:rPr>
            </w:pPr>
            <w:r>
              <w:rPr>
                <w:rFonts w:hint="eastAsia" w:asciiTheme="majorEastAsia" w:hAnsiTheme="majorEastAsia" w:eastAsiaTheme="majorEastAsia" w:cstheme="majorEastAsia"/>
                <w:b/>
                <w:bCs/>
                <w:color w:val="000000"/>
                <w:sz w:val="36"/>
                <w:szCs w:val="36"/>
              </w:rPr>
              <w:t>工程量一览表</w:t>
            </w:r>
          </w:p>
        </w:tc>
      </w:tr>
      <w:tr w14:paraId="6D50D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564" w:type="dxa"/>
            <w:tcBorders>
              <w:top w:val="single" w:color="auto" w:sz="4" w:space="0"/>
            </w:tcBorders>
            <w:vAlign w:val="center"/>
          </w:tcPr>
          <w:p w14:paraId="122C99C1">
            <w:pPr>
              <w:keepNext w:val="0"/>
              <w:keepLines w:val="0"/>
              <w:widowControl/>
              <w:suppressLineNumbers w:val="0"/>
              <w:jc w:val="center"/>
              <w:textAlignment w:val="center"/>
              <w:rPr>
                <w:rFonts w:hint="eastAsia" w:asciiTheme="majorEastAsia" w:hAnsiTheme="majorEastAsia" w:eastAsiaTheme="majorEastAsia" w:cstheme="majorEastAsia"/>
                <w:b/>
                <w:bCs/>
                <w:w w:val="90"/>
                <w:sz w:val="24"/>
                <w:szCs w:val="24"/>
                <w:vertAlign w:val="baseline"/>
                <w:lang w:val="en-US" w:eastAsia="zh-CN"/>
              </w:rPr>
            </w:pPr>
            <w:r>
              <w:rPr>
                <w:rFonts w:hint="eastAsia" w:asciiTheme="majorEastAsia" w:hAnsiTheme="majorEastAsia" w:eastAsiaTheme="majorEastAsia" w:cstheme="majorEastAsia"/>
                <w:b/>
                <w:bCs/>
                <w:i w:val="0"/>
                <w:iCs w:val="0"/>
                <w:color w:val="000000"/>
                <w:kern w:val="0"/>
                <w:sz w:val="24"/>
                <w:szCs w:val="24"/>
                <w:u w:val="none"/>
                <w:lang w:val="en-US" w:eastAsia="zh-CN" w:bidi="ar"/>
              </w:rPr>
              <w:t>序号</w:t>
            </w:r>
          </w:p>
        </w:tc>
        <w:tc>
          <w:tcPr>
            <w:tcW w:w="765" w:type="dxa"/>
            <w:tcBorders>
              <w:top w:val="single" w:color="auto" w:sz="4" w:space="0"/>
            </w:tcBorders>
            <w:vAlign w:val="center"/>
          </w:tcPr>
          <w:p w14:paraId="06786689">
            <w:pPr>
              <w:keepNext w:val="0"/>
              <w:keepLines w:val="0"/>
              <w:widowControl/>
              <w:suppressLineNumbers w:val="0"/>
              <w:jc w:val="center"/>
              <w:textAlignment w:val="center"/>
              <w:rPr>
                <w:rFonts w:hint="eastAsia" w:asciiTheme="majorEastAsia" w:hAnsiTheme="majorEastAsia" w:eastAsiaTheme="majorEastAsia" w:cstheme="majorEastAsia"/>
                <w:b/>
                <w:bCs/>
                <w:w w:val="90"/>
                <w:sz w:val="24"/>
                <w:szCs w:val="24"/>
                <w:vertAlign w:val="baseline"/>
                <w:lang w:val="en-US" w:eastAsia="zh-CN"/>
              </w:rPr>
            </w:pPr>
            <w:r>
              <w:rPr>
                <w:rFonts w:hint="eastAsia" w:asciiTheme="majorEastAsia" w:hAnsiTheme="majorEastAsia" w:eastAsiaTheme="majorEastAsia" w:cstheme="majorEastAsia"/>
                <w:b/>
                <w:bCs/>
                <w:i w:val="0"/>
                <w:iCs w:val="0"/>
                <w:color w:val="000000"/>
                <w:kern w:val="0"/>
                <w:sz w:val="24"/>
                <w:szCs w:val="24"/>
                <w:u w:val="none"/>
                <w:lang w:val="en-US" w:eastAsia="zh-CN" w:bidi="ar"/>
              </w:rPr>
              <w:t>项目名称</w:t>
            </w:r>
          </w:p>
        </w:tc>
        <w:tc>
          <w:tcPr>
            <w:tcW w:w="2894" w:type="dxa"/>
            <w:tcBorders>
              <w:top w:val="single" w:color="auto" w:sz="4" w:space="0"/>
            </w:tcBorders>
            <w:vAlign w:val="center"/>
          </w:tcPr>
          <w:p w14:paraId="5084D3F1">
            <w:pPr>
              <w:keepNext w:val="0"/>
              <w:keepLines w:val="0"/>
              <w:widowControl/>
              <w:suppressLineNumbers w:val="0"/>
              <w:jc w:val="center"/>
              <w:textAlignment w:val="center"/>
              <w:rPr>
                <w:rFonts w:hint="eastAsia" w:asciiTheme="majorEastAsia" w:hAnsiTheme="majorEastAsia" w:eastAsiaTheme="majorEastAsia" w:cstheme="majorEastAsia"/>
                <w:b/>
                <w:bCs/>
                <w:w w:val="90"/>
                <w:sz w:val="24"/>
                <w:szCs w:val="24"/>
                <w:vertAlign w:val="baseline"/>
                <w:lang w:val="en-US" w:eastAsia="zh-CN"/>
              </w:rPr>
            </w:pPr>
            <w:r>
              <w:rPr>
                <w:rFonts w:hint="eastAsia" w:asciiTheme="majorEastAsia" w:hAnsiTheme="majorEastAsia" w:eastAsiaTheme="majorEastAsia" w:cstheme="majorEastAsia"/>
                <w:b/>
                <w:bCs/>
                <w:i w:val="0"/>
                <w:iCs w:val="0"/>
                <w:color w:val="000000"/>
                <w:kern w:val="0"/>
                <w:sz w:val="24"/>
                <w:szCs w:val="24"/>
                <w:u w:val="none"/>
                <w:lang w:val="en-US" w:eastAsia="zh-CN" w:bidi="ar"/>
              </w:rPr>
              <w:t>项目特征描述</w:t>
            </w:r>
          </w:p>
        </w:tc>
        <w:tc>
          <w:tcPr>
            <w:tcW w:w="592" w:type="dxa"/>
            <w:tcBorders>
              <w:top w:val="single" w:color="auto" w:sz="4" w:space="0"/>
            </w:tcBorders>
            <w:vAlign w:val="center"/>
          </w:tcPr>
          <w:p w14:paraId="3009565D">
            <w:pPr>
              <w:keepNext w:val="0"/>
              <w:keepLines w:val="0"/>
              <w:widowControl/>
              <w:suppressLineNumbers w:val="0"/>
              <w:jc w:val="center"/>
              <w:textAlignment w:val="center"/>
              <w:rPr>
                <w:rFonts w:hint="eastAsia" w:asciiTheme="majorEastAsia" w:hAnsiTheme="majorEastAsia" w:eastAsiaTheme="majorEastAsia" w:cstheme="majorEastAsia"/>
                <w:b/>
                <w:bCs/>
                <w:w w:val="90"/>
                <w:sz w:val="24"/>
                <w:szCs w:val="24"/>
                <w:vertAlign w:val="baseline"/>
                <w:lang w:val="en-US" w:eastAsia="zh-CN"/>
              </w:rPr>
            </w:pPr>
            <w:r>
              <w:rPr>
                <w:rFonts w:hint="eastAsia" w:asciiTheme="majorEastAsia" w:hAnsiTheme="majorEastAsia" w:eastAsiaTheme="majorEastAsia" w:cstheme="majorEastAsia"/>
                <w:b/>
                <w:bCs/>
                <w:i w:val="0"/>
                <w:iCs w:val="0"/>
                <w:color w:val="000000"/>
                <w:kern w:val="0"/>
                <w:sz w:val="24"/>
                <w:szCs w:val="24"/>
                <w:u w:val="none"/>
                <w:lang w:val="en-US" w:eastAsia="zh-CN" w:bidi="ar"/>
              </w:rPr>
              <w:t>单位</w:t>
            </w:r>
          </w:p>
        </w:tc>
        <w:tc>
          <w:tcPr>
            <w:tcW w:w="876" w:type="dxa"/>
            <w:tcBorders>
              <w:top w:val="single" w:color="auto" w:sz="4" w:space="0"/>
            </w:tcBorders>
            <w:vAlign w:val="center"/>
          </w:tcPr>
          <w:p w14:paraId="66F5AD8E">
            <w:pPr>
              <w:keepNext w:val="0"/>
              <w:keepLines w:val="0"/>
              <w:widowControl/>
              <w:suppressLineNumbers w:val="0"/>
              <w:jc w:val="center"/>
              <w:textAlignment w:val="center"/>
              <w:rPr>
                <w:rFonts w:hint="eastAsia" w:asciiTheme="majorEastAsia" w:hAnsiTheme="majorEastAsia" w:eastAsiaTheme="majorEastAsia" w:cstheme="majorEastAsia"/>
                <w:b/>
                <w:bCs/>
                <w:w w:val="90"/>
                <w:sz w:val="24"/>
                <w:szCs w:val="24"/>
                <w:vertAlign w:val="baseline"/>
                <w:lang w:val="en-US" w:eastAsia="zh-CN"/>
              </w:rPr>
            </w:pPr>
            <w:r>
              <w:rPr>
                <w:rFonts w:hint="eastAsia" w:asciiTheme="majorEastAsia" w:hAnsiTheme="majorEastAsia" w:eastAsiaTheme="majorEastAsia" w:cstheme="majorEastAsia"/>
                <w:b/>
                <w:bCs/>
                <w:i w:val="0"/>
                <w:iCs w:val="0"/>
                <w:color w:val="000000"/>
                <w:kern w:val="0"/>
                <w:sz w:val="24"/>
                <w:szCs w:val="24"/>
                <w:u w:val="none"/>
                <w:lang w:val="en-US" w:eastAsia="zh-CN" w:bidi="ar"/>
              </w:rPr>
              <w:t>计划用量</w:t>
            </w:r>
          </w:p>
        </w:tc>
        <w:tc>
          <w:tcPr>
            <w:tcW w:w="1087" w:type="dxa"/>
            <w:tcBorders>
              <w:top w:val="single" w:color="auto" w:sz="4" w:space="0"/>
            </w:tcBorders>
            <w:vAlign w:val="center"/>
          </w:tcPr>
          <w:p w14:paraId="59B149E8">
            <w:pPr>
              <w:keepNext w:val="0"/>
              <w:keepLines w:val="0"/>
              <w:widowControl/>
              <w:suppressLineNumbers w:val="0"/>
              <w:jc w:val="center"/>
              <w:textAlignment w:val="center"/>
              <w:rPr>
                <w:rFonts w:hint="eastAsia" w:asciiTheme="majorEastAsia" w:hAnsiTheme="majorEastAsia" w:eastAsiaTheme="majorEastAsia" w:cstheme="majorEastAsia"/>
                <w:b/>
                <w:bCs/>
                <w:w w:val="90"/>
                <w:sz w:val="24"/>
                <w:szCs w:val="24"/>
                <w:vertAlign w:val="baseline"/>
                <w:lang w:val="en-US" w:eastAsia="zh-CN"/>
              </w:rPr>
            </w:pPr>
            <w:r>
              <w:rPr>
                <w:rFonts w:hint="eastAsia" w:asciiTheme="majorEastAsia" w:hAnsiTheme="majorEastAsia" w:eastAsiaTheme="majorEastAsia" w:cstheme="majorEastAsia"/>
                <w:b/>
                <w:bCs/>
                <w:i w:val="0"/>
                <w:iCs w:val="0"/>
                <w:color w:val="000000"/>
                <w:kern w:val="0"/>
                <w:sz w:val="24"/>
                <w:szCs w:val="24"/>
                <w:u w:val="none"/>
                <w:lang w:val="en-US" w:eastAsia="zh-CN" w:bidi="ar"/>
              </w:rPr>
              <w:t>单价（元）</w:t>
            </w:r>
          </w:p>
        </w:tc>
        <w:tc>
          <w:tcPr>
            <w:tcW w:w="1055" w:type="dxa"/>
            <w:tcBorders>
              <w:top w:val="single" w:color="auto" w:sz="4" w:space="0"/>
            </w:tcBorders>
            <w:vAlign w:val="center"/>
          </w:tcPr>
          <w:p w14:paraId="60FFE0A2">
            <w:pPr>
              <w:keepNext w:val="0"/>
              <w:keepLines w:val="0"/>
              <w:widowControl/>
              <w:suppressLineNumbers w:val="0"/>
              <w:jc w:val="center"/>
              <w:textAlignment w:val="center"/>
              <w:rPr>
                <w:rFonts w:hint="eastAsia" w:asciiTheme="majorEastAsia" w:hAnsiTheme="majorEastAsia" w:eastAsiaTheme="majorEastAsia" w:cstheme="majorEastAsia"/>
                <w:b/>
                <w:bCs/>
                <w:w w:val="90"/>
                <w:sz w:val="24"/>
                <w:szCs w:val="24"/>
                <w:vertAlign w:val="baseline"/>
                <w:lang w:val="en-US" w:eastAsia="zh-CN"/>
              </w:rPr>
            </w:pPr>
            <w:r>
              <w:rPr>
                <w:rFonts w:hint="eastAsia" w:asciiTheme="majorEastAsia" w:hAnsiTheme="majorEastAsia" w:eastAsiaTheme="majorEastAsia" w:cstheme="majorEastAsia"/>
                <w:b/>
                <w:bCs/>
                <w:i w:val="0"/>
                <w:iCs w:val="0"/>
                <w:color w:val="000000"/>
                <w:kern w:val="0"/>
                <w:sz w:val="24"/>
                <w:szCs w:val="24"/>
                <w:u w:val="none"/>
                <w:lang w:val="en-US" w:eastAsia="zh-CN" w:bidi="ar"/>
              </w:rPr>
              <w:t>总价（元）</w:t>
            </w:r>
          </w:p>
        </w:tc>
        <w:tc>
          <w:tcPr>
            <w:tcW w:w="689" w:type="dxa"/>
            <w:tcBorders>
              <w:top w:val="single" w:color="auto" w:sz="4" w:space="0"/>
            </w:tcBorders>
            <w:vAlign w:val="center"/>
          </w:tcPr>
          <w:p w14:paraId="24037146">
            <w:pPr>
              <w:keepNext w:val="0"/>
              <w:keepLines w:val="0"/>
              <w:widowControl/>
              <w:suppressLineNumbers w:val="0"/>
              <w:jc w:val="center"/>
              <w:textAlignment w:val="center"/>
              <w:rPr>
                <w:rFonts w:hint="eastAsia" w:asciiTheme="majorEastAsia" w:hAnsiTheme="majorEastAsia" w:eastAsiaTheme="majorEastAsia" w:cstheme="majorEastAsia"/>
                <w:b/>
                <w:bCs/>
                <w:w w:val="90"/>
                <w:sz w:val="24"/>
                <w:szCs w:val="24"/>
                <w:vertAlign w:val="baseline"/>
                <w:lang w:val="en-US" w:eastAsia="zh-CN"/>
              </w:rPr>
            </w:pPr>
            <w:r>
              <w:rPr>
                <w:rFonts w:hint="eastAsia" w:asciiTheme="majorEastAsia" w:hAnsiTheme="majorEastAsia" w:eastAsiaTheme="majorEastAsia" w:cstheme="majorEastAsia"/>
                <w:b/>
                <w:bCs/>
                <w:i w:val="0"/>
                <w:iCs w:val="0"/>
                <w:color w:val="000000"/>
                <w:kern w:val="0"/>
                <w:sz w:val="24"/>
                <w:szCs w:val="24"/>
                <w:u w:val="none"/>
                <w:lang w:val="en-US" w:eastAsia="zh-CN" w:bidi="ar"/>
              </w:rPr>
              <w:t>备注</w:t>
            </w:r>
          </w:p>
        </w:tc>
      </w:tr>
      <w:tr w14:paraId="6A826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4" w:type="dxa"/>
            <w:vAlign w:val="center"/>
          </w:tcPr>
          <w:p w14:paraId="72D788A8">
            <w:pPr>
              <w:keepNext w:val="0"/>
              <w:keepLines w:val="0"/>
              <w:widowControl/>
              <w:suppressLineNumbers w:val="0"/>
              <w:jc w:val="center"/>
              <w:textAlignment w:val="center"/>
              <w:rPr>
                <w:rFonts w:hint="eastAsia" w:asciiTheme="majorEastAsia" w:hAnsiTheme="majorEastAsia" w:eastAsiaTheme="majorEastAsia" w:cstheme="majorEastAsia"/>
                <w:w w:val="90"/>
                <w:sz w:val="24"/>
                <w:szCs w:val="24"/>
                <w:vertAlign w:val="baseline"/>
                <w:lang w:val="en-US" w:eastAsia="zh-CN"/>
              </w:rPr>
            </w:pPr>
            <w:r>
              <w:rPr>
                <w:rFonts w:hint="eastAsia" w:asciiTheme="majorEastAsia" w:hAnsiTheme="majorEastAsia" w:eastAsiaTheme="majorEastAsia" w:cstheme="majorEastAsia"/>
                <w:i w:val="0"/>
                <w:iCs w:val="0"/>
                <w:color w:val="000000"/>
                <w:kern w:val="0"/>
                <w:sz w:val="24"/>
                <w:szCs w:val="24"/>
                <w:u w:val="none"/>
                <w:lang w:val="en-US" w:eastAsia="zh-CN" w:bidi="ar"/>
              </w:rPr>
              <w:t>1</w:t>
            </w:r>
          </w:p>
        </w:tc>
        <w:tc>
          <w:tcPr>
            <w:tcW w:w="765" w:type="dxa"/>
            <w:vAlign w:val="center"/>
          </w:tcPr>
          <w:p w14:paraId="418FBA0D">
            <w:pPr>
              <w:keepNext w:val="0"/>
              <w:keepLines w:val="0"/>
              <w:widowControl/>
              <w:suppressLineNumbers w:val="0"/>
              <w:jc w:val="center"/>
              <w:textAlignment w:val="center"/>
              <w:rPr>
                <w:rFonts w:hint="eastAsia" w:asciiTheme="majorEastAsia" w:hAnsiTheme="majorEastAsia" w:eastAsiaTheme="majorEastAsia" w:cstheme="majorEastAsia"/>
                <w:w w:val="90"/>
                <w:sz w:val="24"/>
                <w:szCs w:val="24"/>
                <w:vertAlign w:val="baseline"/>
                <w:lang w:val="en-US" w:eastAsia="zh-CN"/>
              </w:rPr>
            </w:pPr>
            <w:r>
              <w:rPr>
                <w:rFonts w:hint="eastAsia" w:asciiTheme="majorEastAsia" w:hAnsiTheme="majorEastAsia" w:eastAsiaTheme="majorEastAsia" w:cstheme="majorEastAsia"/>
                <w:i w:val="0"/>
                <w:iCs w:val="0"/>
                <w:color w:val="000000"/>
                <w:kern w:val="0"/>
                <w:sz w:val="24"/>
                <w:szCs w:val="24"/>
                <w:u w:val="none"/>
                <w:lang w:val="en-US" w:eastAsia="zh-CN" w:bidi="ar"/>
              </w:rPr>
              <w:t>沥青混凝土</w:t>
            </w:r>
          </w:p>
        </w:tc>
        <w:tc>
          <w:tcPr>
            <w:tcW w:w="2894" w:type="dxa"/>
            <w:vAlign w:val="center"/>
          </w:tcPr>
          <w:p w14:paraId="5B5D93D3">
            <w:pPr>
              <w:keepNext w:val="0"/>
              <w:keepLines w:val="0"/>
              <w:widowControl/>
              <w:numPr>
                <w:ilvl w:val="0"/>
                <w:numId w:val="0"/>
              </w:numPr>
              <w:suppressLineNumbers w:val="0"/>
              <w:ind w:left="0" w:leftChars="0" w:firstLine="0" w:firstLineChars="0"/>
              <w:jc w:val="left"/>
              <w:textAlignment w:val="center"/>
              <w:rPr>
                <w:rFonts w:hint="eastAsia" w:asciiTheme="majorEastAsia" w:hAnsiTheme="majorEastAsia" w:eastAsiaTheme="majorEastAsia" w:cstheme="majorEastAsia"/>
              </w:rPr>
            </w:pPr>
            <w:r>
              <w:rPr>
                <w:rFonts w:hint="eastAsia" w:asciiTheme="majorEastAsia" w:hAnsiTheme="majorEastAsia" w:eastAsiaTheme="majorEastAsia" w:cstheme="majorEastAsia"/>
              </w:rPr>
              <w:t>1．沥青混凝土种类：AC-13细粒式沥青混凝土</w:t>
            </w:r>
          </w:p>
          <w:p w14:paraId="3672E8D5">
            <w:pPr>
              <w:keepNext w:val="0"/>
              <w:keepLines w:val="0"/>
              <w:widowControl/>
              <w:numPr>
                <w:ilvl w:val="0"/>
                <w:numId w:val="0"/>
              </w:numPr>
              <w:suppressLineNumbers w:val="0"/>
              <w:ind w:left="0" w:leftChars="0" w:firstLine="0" w:firstLineChars="0"/>
              <w:jc w:val="left"/>
              <w:textAlignment w:val="center"/>
              <w:rPr>
                <w:rFonts w:hint="eastAsia" w:asciiTheme="majorEastAsia" w:hAnsiTheme="majorEastAsia" w:eastAsiaTheme="majorEastAsia" w:cstheme="majorEastAsia"/>
              </w:rPr>
            </w:pPr>
            <w:r>
              <w:rPr>
                <w:rFonts w:hint="eastAsia" w:asciiTheme="majorEastAsia" w:hAnsiTheme="majorEastAsia" w:eastAsiaTheme="majorEastAsia" w:cstheme="majorEastAsia"/>
              </w:rPr>
              <w:t>2．厚度：5cm厚</w:t>
            </w:r>
          </w:p>
          <w:p w14:paraId="258765C2">
            <w:pPr>
              <w:keepNext w:val="0"/>
              <w:keepLines w:val="0"/>
              <w:widowControl/>
              <w:numPr>
                <w:ilvl w:val="0"/>
                <w:numId w:val="0"/>
              </w:numPr>
              <w:suppressLineNumbers w:val="0"/>
              <w:ind w:left="0" w:leftChars="0" w:firstLine="0" w:firstLineChars="0"/>
              <w:jc w:val="left"/>
              <w:textAlignment w:val="center"/>
              <w:rPr>
                <w:rFonts w:hint="eastAsia" w:asciiTheme="majorEastAsia" w:hAnsiTheme="majorEastAsia" w:eastAsiaTheme="majorEastAsia" w:cstheme="majorEastAsia"/>
                <w:w w:val="90"/>
                <w:sz w:val="24"/>
                <w:szCs w:val="24"/>
                <w:vertAlign w:val="baseline"/>
                <w:lang w:val="en-US" w:eastAsia="zh-CN"/>
              </w:rPr>
            </w:pPr>
            <w:r>
              <w:rPr>
                <w:rFonts w:hint="eastAsia" w:asciiTheme="majorEastAsia" w:hAnsiTheme="majorEastAsia" w:eastAsiaTheme="majorEastAsia" w:cstheme="majorEastAsia"/>
              </w:rPr>
              <w:t>3．其他：具体详见图纸、图集、招标文件、招标答疑、政府相关文件、规范等其它资料，满足验收要求</w:t>
            </w:r>
          </w:p>
        </w:tc>
        <w:tc>
          <w:tcPr>
            <w:tcW w:w="592" w:type="dxa"/>
            <w:vAlign w:val="center"/>
          </w:tcPr>
          <w:p w14:paraId="4C4BC85A">
            <w:pPr>
              <w:keepNext w:val="0"/>
              <w:keepLines w:val="0"/>
              <w:widowControl/>
              <w:suppressLineNumbers w:val="0"/>
              <w:jc w:val="center"/>
              <w:textAlignment w:val="center"/>
              <w:rPr>
                <w:rFonts w:hint="eastAsia" w:asciiTheme="majorEastAsia" w:hAnsiTheme="majorEastAsia" w:eastAsiaTheme="majorEastAsia" w:cstheme="majorEastAsia"/>
                <w:w w:val="90"/>
                <w:sz w:val="24"/>
                <w:szCs w:val="24"/>
                <w:vertAlign w:val="baseline"/>
                <w:lang w:val="en-US" w:eastAsia="zh-CN"/>
              </w:rPr>
            </w:pPr>
            <w:r>
              <w:rPr>
                <w:rFonts w:hint="eastAsia" w:asciiTheme="majorEastAsia" w:hAnsiTheme="majorEastAsia" w:eastAsiaTheme="majorEastAsia" w:cstheme="majorEastAsia"/>
                <w:i w:val="0"/>
                <w:iCs w:val="0"/>
                <w:color w:val="000000"/>
                <w:kern w:val="0"/>
                <w:sz w:val="24"/>
                <w:szCs w:val="24"/>
                <w:u w:val="none"/>
                <w:lang w:val="en-US" w:eastAsia="zh-CN" w:bidi="ar"/>
              </w:rPr>
              <w:t>㎡</w:t>
            </w:r>
          </w:p>
        </w:tc>
        <w:tc>
          <w:tcPr>
            <w:tcW w:w="876" w:type="dxa"/>
            <w:vAlign w:val="center"/>
          </w:tcPr>
          <w:p w14:paraId="3B6B9752">
            <w:pPr>
              <w:keepNext w:val="0"/>
              <w:keepLines w:val="0"/>
              <w:widowControl/>
              <w:suppressLineNumbers w:val="0"/>
              <w:jc w:val="center"/>
              <w:textAlignment w:val="center"/>
              <w:rPr>
                <w:rFonts w:hint="eastAsia" w:asciiTheme="majorEastAsia" w:hAnsiTheme="majorEastAsia" w:eastAsiaTheme="majorEastAsia" w:cstheme="majorEastAsia"/>
                <w:w w:val="90"/>
                <w:sz w:val="24"/>
                <w:szCs w:val="24"/>
                <w:vertAlign w:val="baseline"/>
                <w:lang w:val="en-US" w:eastAsia="zh-CN"/>
              </w:rPr>
            </w:pPr>
            <w:r>
              <w:rPr>
                <w:rFonts w:hint="eastAsia" w:asciiTheme="majorEastAsia" w:hAnsiTheme="majorEastAsia" w:eastAsiaTheme="majorEastAsia" w:cstheme="majorEastAsia"/>
                <w:i w:val="0"/>
                <w:iCs w:val="0"/>
                <w:color w:val="000000"/>
                <w:kern w:val="0"/>
                <w:sz w:val="24"/>
                <w:szCs w:val="24"/>
                <w:u w:val="none"/>
                <w:lang w:val="en-US" w:eastAsia="zh-CN" w:bidi="ar"/>
              </w:rPr>
              <w:t>6556</w:t>
            </w:r>
          </w:p>
        </w:tc>
        <w:tc>
          <w:tcPr>
            <w:tcW w:w="1087" w:type="dxa"/>
            <w:vAlign w:val="center"/>
          </w:tcPr>
          <w:p w14:paraId="7A8A0EF9">
            <w:pPr>
              <w:jc w:val="center"/>
              <w:rPr>
                <w:rFonts w:hint="eastAsia" w:asciiTheme="majorEastAsia" w:hAnsiTheme="majorEastAsia" w:eastAsiaTheme="majorEastAsia" w:cstheme="majorEastAsia"/>
                <w:w w:val="90"/>
                <w:sz w:val="24"/>
                <w:szCs w:val="24"/>
                <w:vertAlign w:val="baseline"/>
                <w:lang w:val="en-US" w:eastAsia="zh-CN"/>
              </w:rPr>
            </w:pPr>
          </w:p>
        </w:tc>
        <w:tc>
          <w:tcPr>
            <w:tcW w:w="1055" w:type="dxa"/>
            <w:vAlign w:val="center"/>
          </w:tcPr>
          <w:p w14:paraId="5EFA2EB3">
            <w:pPr>
              <w:jc w:val="center"/>
              <w:rPr>
                <w:rFonts w:hint="eastAsia" w:asciiTheme="majorEastAsia" w:hAnsiTheme="majorEastAsia" w:eastAsiaTheme="majorEastAsia" w:cstheme="majorEastAsia"/>
                <w:w w:val="90"/>
                <w:sz w:val="24"/>
                <w:szCs w:val="24"/>
                <w:vertAlign w:val="baseline"/>
                <w:lang w:val="en-US" w:eastAsia="zh-CN"/>
              </w:rPr>
            </w:pPr>
          </w:p>
        </w:tc>
        <w:tc>
          <w:tcPr>
            <w:tcW w:w="689" w:type="dxa"/>
            <w:vMerge w:val="restart"/>
            <w:vAlign w:val="center"/>
          </w:tcPr>
          <w:p w14:paraId="6F414C5C">
            <w:pPr>
              <w:jc w:val="center"/>
              <w:rPr>
                <w:rFonts w:hint="eastAsia" w:asciiTheme="majorEastAsia" w:hAnsiTheme="majorEastAsia" w:eastAsiaTheme="majorEastAsia" w:cstheme="majorEastAsia"/>
                <w:w w:val="90"/>
                <w:sz w:val="24"/>
                <w:szCs w:val="24"/>
                <w:vertAlign w:val="baseline"/>
                <w:lang w:val="en-US" w:eastAsia="zh-CN"/>
              </w:rPr>
            </w:pPr>
          </w:p>
        </w:tc>
      </w:tr>
      <w:tr w14:paraId="06F98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4" w:type="dxa"/>
            <w:vAlign w:val="center"/>
          </w:tcPr>
          <w:p w14:paraId="35D4BCAB">
            <w:pPr>
              <w:keepNext w:val="0"/>
              <w:keepLines w:val="0"/>
              <w:widowControl/>
              <w:suppressLineNumbers w:val="0"/>
              <w:jc w:val="center"/>
              <w:textAlignment w:val="center"/>
              <w:rPr>
                <w:rFonts w:hint="eastAsia" w:asciiTheme="majorEastAsia" w:hAnsiTheme="majorEastAsia" w:eastAsiaTheme="majorEastAsia" w:cstheme="majorEastAsia"/>
                <w:w w:val="90"/>
                <w:sz w:val="24"/>
                <w:szCs w:val="24"/>
                <w:vertAlign w:val="baseline"/>
                <w:lang w:val="en-US" w:eastAsia="zh-CN"/>
              </w:rPr>
            </w:pPr>
            <w:r>
              <w:rPr>
                <w:rFonts w:hint="eastAsia" w:asciiTheme="majorEastAsia" w:hAnsiTheme="majorEastAsia" w:eastAsiaTheme="majorEastAsia" w:cstheme="majorEastAsia"/>
                <w:i w:val="0"/>
                <w:iCs w:val="0"/>
                <w:color w:val="000000"/>
                <w:kern w:val="0"/>
                <w:sz w:val="24"/>
                <w:szCs w:val="24"/>
                <w:u w:val="none"/>
                <w:lang w:val="en-US" w:eastAsia="zh-CN" w:bidi="ar"/>
              </w:rPr>
              <w:t>2</w:t>
            </w:r>
          </w:p>
        </w:tc>
        <w:tc>
          <w:tcPr>
            <w:tcW w:w="765" w:type="dxa"/>
            <w:vAlign w:val="center"/>
          </w:tcPr>
          <w:p w14:paraId="146AAF2F">
            <w:pPr>
              <w:keepNext w:val="0"/>
              <w:keepLines w:val="0"/>
              <w:widowControl/>
              <w:suppressLineNumbers w:val="0"/>
              <w:jc w:val="center"/>
              <w:textAlignment w:val="center"/>
              <w:rPr>
                <w:rFonts w:hint="eastAsia" w:asciiTheme="majorEastAsia" w:hAnsiTheme="majorEastAsia" w:eastAsiaTheme="majorEastAsia" w:cstheme="majorEastAsia"/>
                <w:w w:val="90"/>
                <w:sz w:val="24"/>
                <w:szCs w:val="24"/>
                <w:vertAlign w:val="baseline"/>
                <w:lang w:val="en-US" w:eastAsia="zh-CN"/>
              </w:rPr>
            </w:pPr>
            <w:r>
              <w:rPr>
                <w:rFonts w:hint="eastAsia" w:asciiTheme="majorEastAsia" w:hAnsiTheme="majorEastAsia" w:eastAsiaTheme="majorEastAsia" w:cstheme="majorEastAsia"/>
                <w:i w:val="0"/>
                <w:iCs w:val="0"/>
                <w:color w:val="000000"/>
                <w:kern w:val="0"/>
                <w:sz w:val="24"/>
                <w:szCs w:val="24"/>
                <w:u w:val="none"/>
                <w:lang w:val="en-US" w:eastAsia="zh-CN" w:bidi="ar"/>
              </w:rPr>
              <w:t>粘层</w:t>
            </w:r>
          </w:p>
        </w:tc>
        <w:tc>
          <w:tcPr>
            <w:tcW w:w="2894" w:type="dxa"/>
            <w:vAlign w:val="center"/>
          </w:tcPr>
          <w:p w14:paraId="63F142EA">
            <w:pPr>
              <w:keepNext w:val="0"/>
              <w:keepLines w:val="0"/>
              <w:widowControl/>
              <w:numPr>
                <w:ilvl w:val="0"/>
                <w:numId w:val="0"/>
              </w:numPr>
              <w:suppressLineNumbers w:val="0"/>
              <w:ind w:left="0" w:leftChars="0" w:firstLine="0" w:firstLineChars="0"/>
              <w:jc w:val="left"/>
              <w:textAlignment w:val="center"/>
              <w:rPr>
                <w:rFonts w:hint="eastAsia" w:asciiTheme="majorEastAsia" w:hAnsiTheme="majorEastAsia" w:eastAsiaTheme="majorEastAsia" w:cstheme="majorEastAsia"/>
              </w:rPr>
            </w:pPr>
            <w:r>
              <w:rPr>
                <w:rFonts w:hint="eastAsia" w:asciiTheme="majorEastAsia" w:hAnsiTheme="majorEastAsia" w:eastAsiaTheme="majorEastAsia" w:cstheme="majorEastAsia"/>
              </w:rPr>
              <w:t>1．材料品种：乳化沥青粘油层</w:t>
            </w:r>
          </w:p>
          <w:p w14:paraId="3ADE3176">
            <w:pPr>
              <w:keepNext w:val="0"/>
              <w:keepLines w:val="0"/>
              <w:widowControl/>
              <w:numPr>
                <w:ilvl w:val="0"/>
                <w:numId w:val="0"/>
              </w:numPr>
              <w:suppressLineNumbers w:val="0"/>
              <w:ind w:left="0" w:leftChars="0" w:firstLine="0" w:firstLineChars="0"/>
              <w:jc w:val="left"/>
              <w:textAlignment w:val="center"/>
              <w:rPr>
                <w:rFonts w:hint="eastAsia" w:asciiTheme="majorEastAsia" w:hAnsiTheme="majorEastAsia" w:eastAsiaTheme="majorEastAsia" w:cstheme="majorEastAsia"/>
              </w:rPr>
            </w:pPr>
            <w:r>
              <w:rPr>
                <w:rFonts w:hint="eastAsia" w:asciiTheme="majorEastAsia" w:hAnsiTheme="majorEastAsia" w:eastAsiaTheme="majorEastAsia" w:cstheme="majorEastAsia"/>
              </w:rPr>
              <w:t>2．喷油量：0.5kg/㎡</w:t>
            </w:r>
          </w:p>
          <w:p w14:paraId="3B41E0E2">
            <w:pPr>
              <w:keepNext w:val="0"/>
              <w:keepLines w:val="0"/>
              <w:widowControl/>
              <w:numPr>
                <w:ilvl w:val="0"/>
                <w:numId w:val="0"/>
              </w:numPr>
              <w:suppressLineNumbers w:val="0"/>
              <w:ind w:left="0" w:leftChars="0" w:firstLine="0" w:firstLineChars="0"/>
              <w:jc w:val="left"/>
              <w:textAlignment w:val="center"/>
              <w:rPr>
                <w:rFonts w:hint="eastAsia" w:asciiTheme="majorEastAsia" w:hAnsiTheme="majorEastAsia" w:eastAsiaTheme="majorEastAsia" w:cstheme="majorEastAsia"/>
              </w:rPr>
            </w:pPr>
            <w:r>
              <w:rPr>
                <w:rFonts w:hint="eastAsia" w:asciiTheme="majorEastAsia" w:hAnsiTheme="majorEastAsia" w:eastAsiaTheme="majorEastAsia" w:cstheme="majorEastAsia"/>
              </w:rPr>
              <w:t>3．含路面冲洗冲刷</w:t>
            </w:r>
          </w:p>
          <w:p w14:paraId="40EB6313">
            <w:pPr>
              <w:keepNext w:val="0"/>
              <w:keepLines w:val="0"/>
              <w:widowControl/>
              <w:numPr>
                <w:ilvl w:val="0"/>
                <w:numId w:val="0"/>
              </w:numPr>
              <w:suppressLineNumbers w:val="0"/>
              <w:ind w:left="0" w:leftChars="0" w:firstLine="0" w:firstLineChars="0"/>
              <w:jc w:val="left"/>
              <w:textAlignment w:val="center"/>
              <w:rPr>
                <w:rFonts w:hint="eastAsia" w:asciiTheme="majorEastAsia" w:hAnsiTheme="majorEastAsia" w:eastAsiaTheme="majorEastAsia" w:cstheme="majorEastAsia"/>
                <w:w w:val="90"/>
                <w:sz w:val="24"/>
                <w:szCs w:val="24"/>
                <w:vertAlign w:val="baseline"/>
                <w:lang w:val="en-US" w:eastAsia="zh-CN"/>
              </w:rPr>
            </w:pPr>
            <w:r>
              <w:rPr>
                <w:rFonts w:hint="eastAsia" w:asciiTheme="majorEastAsia" w:hAnsiTheme="majorEastAsia" w:eastAsiaTheme="majorEastAsia" w:cstheme="majorEastAsia"/>
              </w:rPr>
              <w:t>4．其他：具体详见图纸、图集、招标文件、招标答疑、政府相关文件、规范等其它资料，满足验收要求</w:t>
            </w:r>
          </w:p>
        </w:tc>
        <w:tc>
          <w:tcPr>
            <w:tcW w:w="592" w:type="dxa"/>
            <w:vAlign w:val="center"/>
          </w:tcPr>
          <w:p w14:paraId="44D12537">
            <w:pPr>
              <w:keepNext w:val="0"/>
              <w:keepLines w:val="0"/>
              <w:widowControl/>
              <w:suppressLineNumbers w:val="0"/>
              <w:jc w:val="center"/>
              <w:textAlignment w:val="center"/>
              <w:rPr>
                <w:rFonts w:hint="eastAsia" w:asciiTheme="majorEastAsia" w:hAnsiTheme="majorEastAsia" w:eastAsiaTheme="majorEastAsia" w:cstheme="majorEastAsia"/>
                <w:w w:val="90"/>
                <w:sz w:val="24"/>
                <w:szCs w:val="24"/>
                <w:vertAlign w:val="baseline"/>
                <w:lang w:val="en-US" w:eastAsia="zh-CN"/>
              </w:rPr>
            </w:pPr>
            <w:r>
              <w:rPr>
                <w:rFonts w:hint="eastAsia" w:asciiTheme="majorEastAsia" w:hAnsiTheme="majorEastAsia" w:eastAsiaTheme="majorEastAsia" w:cstheme="majorEastAsia"/>
                <w:i w:val="0"/>
                <w:iCs w:val="0"/>
                <w:color w:val="000000"/>
                <w:kern w:val="0"/>
                <w:sz w:val="24"/>
                <w:szCs w:val="24"/>
                <w:u w:val="none"/>
                <w:lang w:val="en-US" w:eastAsia="zh-CN" w:bidi="ar"/>
              </w:rPr>
              <w:t>㎡</w:t>
            </w:r>
          </w:p>
        </w:tc>
        <w:tc>
          <w:tcPr>
            <w:tcW w:w="876" w:type="dxa"/>
            <w:vAlign w:val="center"/>
          </w:tcPr>
          <w:p w14:paraId="4A1BC14A">
            <w:pPr>
              <w:keepNext w:val="0"/>
              <w:keepLines w:val="0"/>
              <w:widowControl/>
              <w:suppressLineNumbers w:val="0"/>
              <w:jc w:val="center"/>
              <w:textAlignment w:val="center"/>
              <w:rPr>
                <w:rFonts w:hint="eastAsia" w:asciiTheme="majorEastAsia" w:hAnsiTheme="majorEastAsia" w:eastAsiaTheme="majorEastAsia" w:cstheme="majorEastAsia"/>
                <w:w w:val="90"/>
                <w:sz w:val="24"/>
                <w:szCs w:val="24"/>
                <w:vertAlign w:val="baseline"/>
                <w:lang w:val="en-US" w:eastAsia="zh-CN"/>
              </w:rPr>
            </w:pPr>
            <w:r>
              <w:rPr>
                <w:rFonts w:hint="eastAsia" w:asciiTheme="majorEastAsia" w:hAnsiTheme="majorEastAsia" w:eastAsiaTheme="majorEastAsia" w:cstheme="majorEastAsia"/>
                <w:w w:val="90"/>
                <w:sz w:val="24"/>
                <w:szCs w:val="24"/>
                <w:vertAlign w:val="baseline"/>
                <w:lang w:val="en-US" w:eastAsia="zh-CN"/>
              </w:rPr>
              <w:t>6556</w:t>
            </w:r>
          </w:p>
        </w:tc>
        <w:tc>
          <w:tcPr>
            <w:tcW w:w="1087" w:type="dxa"/>
            <w:vAlign w:val="center"/>
          </w:tcPr>
          <w:p w14:paraId="01F26969">
            <w:pPr>
              <w:jc w:val="center"/>
              <w:rPr>
                <w:rFonts w:hint="eastAsia" w:asciiTheme="majorEastAsia" w:hAnsiTheme="majorEastAsia" w:eastAsiaTheme="majorEastAsia" w:cstheme="majorEastAsia"/>
                <w:w w:val="90"/>
                <w:sz w:val="24"/>
                <w:szCs w:val="24"/>
                <w:vertAlign w:val="baseline"/>
                <w:lang w:val="en-US" w:eastAsia="zh-CN"/>
              </w:rPr>
            </w:pPr>
          </w:p>
        </w:tc>
        <w:tc>
          <w:tcPr>
            <w:tcW w:w="1055" w:type="dxa"/>
            <w:vAlign w:val="center"/>
          </w:tcPr>
          <w:p w14:paraId="41D25C63">
            <w:pPr>
              <w:jc w:val="center"/>
              <w:rPr>
                <w:rFonts w:hint="eastAsia" w:asciiTheme="majorEastAsia" w:hAnsiTheme="majorEastAsia" w:eastAsiaTheme="majorEastAsia" w:cstheme="majorEastAsia"/>
                <w:w w:val="90"/>
                <w:sz w:val="24"/>
                <w:szCs w:val="24"/>
                <w:vertAlign w:val="baseline"/>
                <w:lang w:val="en-US" w:eastAsia="zh-CN"/>
              </w:rPr>
            </w:pPr>
          </w:p>
        </w:tc>
        <w:tc>
          <w:tcPr>
            <w:tcW w:w="689" w:type="dxa"/>
            <w:vMerge w:val="continue"/>
            <w:vAlign w:val="center"/>
          </w:tcPr>
          <w:p w14:paraId="12B49F7E">
            <w:pPr>
              <w:jc w:val="center"/>
              <w:rPr>
                <w:rFonts w:hint="eastAsia" w:asciiTheme="majorEastAsia" w:hAnsiTheme="majorEastAsia" w:eastAsiaTheme="majorEastAsia" w:cstheme="majorEastAsia"/>
                <w:w w:val="90"/>
                <w:sz w:val="24"/>
                <w:szCs w:val="24"/>
                <w:vertAlign w:val="baseline"/>
                <w:lang w:val="en-US" w:eastAsia="zh-CN"/>
              </w:rPr>
            </w:pPr>
          </w:p>
        </w:tc>
      </w:tr>
      <w:tr w14:paraId="15997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4" w:type="dxa"/>
            <w:vAlign w:val="center"/>
          </w:tcPr>
          <w:p w14:paraId="56103CEC">
            <w:pPr>
              <w:keepNext w:val="0"/>
              <w:keepLines w:val="0"/>
              <w:widowControl/>
              <w:suppressLineNumbers w:val="0"/>
              <w:jc w:val="center"/>
              <w:textAlignment w:val="center"/>
              <w:rPr>
                <w:rFonts w:hint="eastAsia" w:asciiTheme="majorEastAsia" w:hAnsiTheme="majorEastAsia" w:eastAsiaTheme="majorEastAsia" w:cstheme="majorEastAsia"/>
                <w:w w:val="90"/>
                <w:sz w:val="24"/>
                <w:szCs w:val="24"/>
                <w:vertAlign w:val="baseline"/>
                <w:lang w:val="en-US" w:eastAsia="zh-CN"/>
              </w:rPr>
            </w:pPr>
            <w:r>
              <w:rPr>
                <w:rFonts w:hint="eastAsia" w:asciiTheme="majorEastAsia" w:hAnsiTheme="majorEastAsia" w:eastAsiaTheme="majorEastAsia" w:cstheme="majorEastAsia"/>
                <w:i w:val="0"/>
                <w:iCs w:val="0"/>
                <w:color w:val="000000"/>
                <w:kern w:val="0"/>
                <w:sz w:val="24"/>
                <w:szCs w:val="24"/>
                <w:u w:val="none"/>
                <w:lang w:val="en-US" w:eastAsia="zh-CN" w:bidi="ar"/>
              </w:rPr>
              <w:t>3</w:t>
            </w:r>
          </w:p>
        </w:tc>
        <w:tc>
          <w:tcPr>
            <w:tcW w:w="765" w:type="dxa"/>
            <w:vAlign w:val="center"/>
          </w:tcPr>
          <w:p w14:paraId="0B537A1B">
            <w:pPr>
              <w:keepNext w:val="0"/>
              <w:keepLines w:val="0"/>
              <w:widowControl/>
              <w:suppressLineNumbers w:val="0"/>
              <w:jc w:val="center"/>
              <w:textAlignment w:val="center"/>
              <w:rPr>
                <w:rFonts w:hint="eastAsia" w:asciiTheme="majorEastAsia" w:hAnsiTheme="majorEastAsia" w:eastAsiaTheme="majorEastAsia" w:cstheme="majorEastAsia"/>
                <w:w w:val="90"/>
                <w:sz w:val="24"/>
                <w:szCs w:val="24"/>
                <w:vertAlign w:val="baseline"/>
                <w:lang w:val="en-US" w:eastAsia="zh-CN"/>
              </w:rPr>
            </w:pPr>
            <w:r>
              <w:rPr>
                <w:rFonts w:hint="eastAsia" w:asciiTheme="majorEastAsia" w:hAnsiTheme="majorEastAsia" w:eastAsiaTheme="majorEastAsia" w:cstheme="majorEastAsia"/>
                <w:i w:val="0"/>
                <w:iCs w:val="0"/>
                <w:color w:val="000000"/>
                <w:kern w:val="0"/>
                <w:sz w:val="24"/>
                <w:szCs w:val="24"/>
                <w:u w:val="none"/>
                <w:lang w:val="en-US" w:eastAsia="zh-CN" w:bidi="ar"/>
              </w:rPr>
              <w:t>水泥混凝土</w:t>
            </w:r>
          </w:p>
        </w:tc>
        <w:tc>
          <w:tcPr>
            <w:tcW w:w="2894" w:type="dxa"/>
            <w:vAlign w:val="center"/>
          </w:tcPr>
          <w:p w14:paraId="587F7106">
            <w:pPr>
              <w:keepNext w:val="0"/>
              <w:keepLines w:val="0"/>
              <w:widowControl/>
              <w:numPr>
                <w:ilvl w:val="0"/>
                <w:numId w:val="0"/>
              </w:numPr>
              <w:suppressLineNumbers w:val="0"/>
              <w:ind w:left="0" w:leftChars="0" w:firstLine="0" w:firstLineChars="0"/>
              <w:jc w:val="left"/>
              <w:textAlignment w:val="center"/>
              <w:rPr>
                <w:rFonts w:hint="eastAsia" w:asciiTheme="majorEastAsia" w:hAnsiTheme="majorEastAsia" w:eastAsiaTheme="majorEastAsia" w:cstheme="majorEastAsia"/>
              </w:rPr>
            </w:pPr>
            <w:r>
              <w:rPr>
                <w:rFonts w:hint="eastAsia" w:asciiTheme="majorEastAsia" w:hAnsiTheme="majorEastAsia" w:eastAsiaTheme="majorEastAsia" w:cstheme="majorEastAsia"/>
              </w:rPr>
              <w:t>1．混凝土强度等级：C30</w:t>
            </w:r>
          </w:p>
          <w:p w14:paraId="3974748F">
            <w:pPr>
              <w:keepNext w:val="0"/>
              <w:keepLines w:val="0"/>
              <w:widowControl/>
              <w:numPr>
                <w:ilvl w:val="0"/>
                <w:numId w:val="0"/>
              </w:numPr>
              <w:suppressLineNumbers w:val="0"/>
              <w:ind w:left="0" w:leftChars="0" w:firstLine="0" w:firstLineChars="0"/>
              <w:jc w:val="left"/>
              <w:textAlignment w:val="center"/>
              <w:rPr>
                <w:rFonts w:hint="eastAsia" w:asciiTheme="majorEastAsia" w:hAnsiTheme="majorEastAsia" w:eastAsiaTheme="majorEastAsia" w:cstheme="majorEastAsia"/>
              </w:rPr>
            </w:pPr>
            <w:r>
              <w:rPr>
                <w:rFonts w:hint="eastAsia" w:asciiTheme="majorEastAsia" w:hAnsiTheme="majorEastAsia" w:eastAsiaTheme="majorEastAsia" w:cstheme="majorEastAsia"/>
              </w:rPr>
              <w:t>2．掺和料：商品砼</w:t>
            </w:r>
          </w:p>
          <w:p w14:paraId="1C2E6BC5">
            <w:pPr>
              <w:keepNext w:val="0"/>
              <w:keepLines w:val="0"/>
              <w:widowControl/>
              <w:numPr>
                <w:ilvl w:val="0"/>
                <w:numId w:val="0"/>
              </w:numPr>
              <w:suppressLineNumbers w:val="0"/>
              <w:ind w:left="0" w:leftChars="0" w:firstLine="0" w:firstLineChars="0"/>
              <w:jc w:val="left"/>
              <w:textAlignment w:val="center"/>
              <w:rPr>
                <w:rFonts w:hint="eastAsia" w:asciiTheme="majorEastAsia" w:hAnsiTheme="majorEastAsia" w:eastAsiaTheme="majorEastAsia" w:cstheme="majorEastAsia"/>
              </w:rPr>
            </w:pPr>
            <w:r>
              <w:rPr>
                <w:rFonts w:hint="eastAsia" w:asciiTheme="majorEastAsia" w:hAnsiTheme="majorEastAsia" w:eastAsiaTheme="majorEastAsia" w:cstheme="majorEastAsia"/>
              </w:rPr>
              <w:t>3．厚度：18cm</w:t>
            </w:r>
          </w:p>
          <w:p w14:paraId="3E8469B9">
            <w:pPr>
              <w:keepNext w:val="0"/>
              <w:keepLines w:val="0"/>
              <w:widowControl/>
              <w:numPr>
                <w:ilvl w:val="0"/>
                <w:numId w:val="0"/>
              </w:numPr>
              <w:suppressLineNumbers w:val="0"/>
              <w:ind w:left="0" w:leftChars="0" w:firstLine="0" w:firstLineChars="0"/>
              <w:jc w:val="left"/>
              <w:textAlignment w:val="center"/>
              <w:rPr>
                <w:rFonts w:hint="eastAsia" w:asciiTheme="majorEastAsia" w:hAnsiTheme="majorEastAsia" w:eastAsiaTheme="majorEastAsia" w:cstheme="majorEastAsia"/>
              </w:rPr>
            </w:pPr>
            <w:r>
              <w:rPr>
                <w:rFonts w:hint="eastAsia" w:asciiTheme="majorEastAsia" w:hAnsiTheme="majorEastAsia" w:eastAsiaTheme="majorEastAsia" w:cstheme="majorEastAsia"/>
              </w:rPr>
              <w:t>4．含切缝、嵌缝</w:t>
            </w:r>
          </w:p>
          <w:p w14:paraId="3F32AD89">
            <w:pPr>
              <w:keepNext w:val="0"/>
              <w:keepLines w:val="0"/>
              <w:widowControl/>
              <w:numPr>
                <w:ilvl w:val="0"/>
                <w:numId w:val="0"/>
              </w:numPr>
              <w:suppressLineNumbers w:val="0"/>
              <w:ind w:left="0" w:leftChars="0" w:firstLine="0" w:firstLineChars="0"/>
              <w:jc w:val="left"/>
              <w:textAlignment w:val="center"/>
              <w:rPr>
                <w:rFonts w:hint="eastAsia" w:asciiTheme="majorEastAsia" w:hAnsiTheme="majorEastAsia" w:eastAsiaTheme="majorEastAsia" w:cstheme="majorEastAsia"/>
                <w:w w:val="90"/>
                <w:sz w:val="24"/>
                <w:szCs w:val="24"/>
                <w:vertAlign w:val="baseline"/>
                <w:lang w:val="en-US" w:eastAsia="zh-CN"/>
              </w:rPr>
            </w:pPr>
            <w:r>
              <w:rPr>
                <w:rFonts w:hint="eastAsia" w:asciiTheme="majorEastAsia" w:hAnsiTheme="majorEastAsia" w:eastAsiaTheme="majorEastAsia" w:cstheme="majorEastAsia"/>
              </w:rPr>
              <w:t>5．其他：具体详见图纸、图集、招标文件、招标答疑、政府相关文件、规范等其它资料，满足验收要求</w:t>
            </w:r>
          </w:p>
        </w:tc>
        <w:tc>
          <w:tcPr>
            <w:tcW w:w="592" w:type="dxa"/>
            <w:vAlign w:val="center"/>
          </w:tcPr>
          <w:p w14:paraId="4C8A3968">
            <w:pPr>
              <w:keepNext w:val="0"/>
              <w:keepLines w:val="0"/>
              <w:widowControl/>
              <w:suppressLineNumbers w:val="0"/>
              <w:jc w:val="center"/>
              <w:textAlignment w:val="center"/>
              <w:rPr>
                <w:rFonts w:hint="eastAsia" w:asciiTheme="majorEastAsia" w:hAnsiTheme="majorEastAsia" w:eastAsiaTheme="majorEastAsia" w:cstheme="majorEastAsia"/>
                <w:w w:val="90"/>
                <w:sz w:val="24"/>
                <w:szCs w:val="24"/>
                <w:vertAlign w:val="baseline"/>
                <w:lang w:val="en-US" w:eastAsia="zh-CN"/>
              </w:rPr>
            </w:pPr>
            <w:r>
              <w:rPr>
                <w:rFonts w:hint="eastAsia" w:asciiTheme="majorEastAsia" w:hAnsiTheme="majorEastAsia" w:eastAsiaTheme="majorEastAsia" w:cstheme="majorEastAsia"/>
                <w:i w:val="0"/>
                <w:iCs w:val="0"/>
                <w:color w:val="000000"/>
                <w:kern w:val="0"/>
                <w:sz w:val="24"/>
                <w:szCs w:val="24"/>
                <w:u w:val="none"/>
                <w:lang w:val="en-US" w:eastAsia="zh-CN" w:bidi="ar"/>
              </w:rPr>
              <w:t>㎡</w:t>
            </w:r>
          </w:p>
        </w:tc>
        <w:tc>
          <w:tcPr>
            <w:tcW w:w="876" w:type="dxa"/>
            <w:vAlign w:val="center"/>
          </w:tcPr>
          <w:p w14:paraId="18022CCF">
            <w:pPr>
              <w:keepNext w:val="0"/>
              <w:keepLines w:val="0"/>
              <w:widowControl/>
              <w:suppressLineNumbers w:val="0"/>
              <w:jc w:val="center"/>
              <w:textAlignment w:val="center"/>
              <w:rPr>
                <w:rFonts w:hint="eastAsia" w:asciiTheme="majorEastAsia" w:hAnsiTheme="majorEastAsia" w:eastAsiaTheme="majorEastAsia" w:cstheme="majorEastAsia"/>
                <w:w w:val="90"/>
                <w:sz w:val="24"/>
                <w:szCs w:val="24"/>
                <w:vertAlign w:val="baseline"/>
                <w:lang w:val="en-US" w:eastAsia="zh-CN"/>
              </w:rPr>
            </w:pPr>
            <w:r>
              <w:rPr>
                <w:rFonts w:hint="eastAsia" w:asciiTheme="majorEastAsia" w:hAnsiTheme="majorEastAsia" w:eastAsiaTheme="majorEastAsia" w:cstheme="majorEastAsia"/>
                <w:i w:val="0"/>
                <w:iCs w:val="0"/>
                <w:color w:val="000000"/>
                <w:kern w:val="0"/>
                <w:sz w:val="24"/>
                <w:szCs w:val="24"/>
                <w:u w:val="none"/>
                <w:lang w:val="en-US" w:eastAsia="zh-CN" w:bidi="ar"/>
              </w:rPr>
              <w:t>108</w:t>
            </w:r>
          </w:p>
        </w:tc>
        <w:tc>
          <w:tcPr>
            <w:tcW w:w="1087" w:type="dxa"/>
            <w:vAlign w:val="center"/>
          </w:tcPr>
          <w:p w14:paraId="2DC34C00">
            <w:pPr>
              <w:jc w:val="center"/>
              <w:rPr>
                <w:rFonts w:hint="eastAsia" w:asciiTheme="majorEastAsia" w:hAnsiTheme="majorEastAsia" w:eastAsiaTheme="majorEastAsia" w:cstheme="majorEastAsia"/>
                <w:w w:val="90"/>
                <w:sz w:val="24"/>
                <w:szCs w:val="24"/>
                <w:vertAlign w:val="baseline"/>
                <w:lang w:val="en-US" w:eastAsia="zh-CN"/>
              </w:rPr>
            </w:pPr>
          </w:p>
        </w:tc>
        <w:tc>
          <w:tcPr>
            <w:tcW w:w="1055" w:type="dxa"/>
            <w:vAlign w:val="center"/>
          </w:tcPr>
          <w:p w14:paraId="1835C198">
            <w:pPr>
              <w:jc w:val="center"/>
              <w:rPr>
                <w:rFonts w:hint="eastAsia" w:asciiTheme="majorEastAsia" w:hAnsiTheme="majorEastAsia" w:eastAsiaTheme="majorEastAsia" w:cstheme="majorEastAsia"/>
                <w:w w:val="90"/>
                <w:sz w:val="24"/>
                <w:szCs w:val="24"/>
                <w:vertAlign w:val="baseline"/>
                <w:lang w:val="en-US" w:eastAsia="zh-CN"/>
              </w:rPr>
            </w:pPr>
          </w:p>
        </w:tc>
        <w:tc>
          <w:tcPr>
            <w:tcW w:w="689" w:type="dxa"/>
            <w:vMerge w:val="continue"/>
            <w:vAlign w:val="center"/>
          </w:tcPr>
          <w:p w14:paraId="75EB4EF9">
            <w:pPr>
              <w:jc w:val="center"/>
              <w:rPr>
                <w:rFonts w:hint="eastAsia" w:asciiTheme="majorEastAsia" w:hAnsiTheme="majorEastAsia" w:eastAsiaTheme="majorEastAsia" w:cstheme="majorEastAsia"/>
                <w:w w:val="90"/>
                <w:sz w:val="24"/>
                <w:szCs w:val="24"/>
                <w:vertAlign w:val="baseline"/>
                <w:lang w:val="en-US" w:eastAsia="zh-CN"/>
              </w:rPr>
            </w:pPr>
          </w:p>
        </w:tc>
      </w:tr>
      <w:tr w14:paraId="723BB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8" w:hRule="atLeast"/>
        </w:trPr>
        <w:tc>
          <w:tcPr>
            <w:tcW w:w="564" w:type="dxa"/>
            <w:tcBorders>
              <w:bottom w:val="single" w:color="auto" w:sz="4" w:space="0"/>
            </w:tcBorders>
            <w:vAlign w:val="center"/>
          </w:tcPr>
          <w:p w14:paraId="3B8C545D">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4</w:t>
            </w:r>
          </w:p>
        </w:tc>
        <w:tc>
          <w:tcPr>
            <w:tcW w:w="765" w:type="dxa"/>
            <w:tcBorders>
              <w:bottom w:val="single" w:color="auto" w:sz="4" w:space="0"/>
            </w:tcBorders>
            <w:vAlign w:val="center"/>
          </w:tcPr>
          <w:p w14:paraId="00A901FD">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模板</w:t>
            </w:r>
          </w:p>
        </w:tc>
        <w:tc>
          <w:tcPr>
            <w:tcW w:w="2894" w:type="dxa"/>
            <w:tcBorders>
              <w:bottom w:val="single" w:color="auto" w:sz="4" w:space="0"/>
            </w:tcBorders>
            <w:vAlign w:val="center"/>
          </w:tcPr>
          <w:p w14:paraId="0ABA5D8D">
            <w:pPr>
              <w:keepNext w:val="0"/>
              <w:keepLines w:val="0"/>
              <w:widowControl/>
              <w:numPr>
                <w:ilvl w:val="0"/>
                <w:numId w:val="0"/>
              </w:numPr>
              <w:suppressLineNumbers w:val="0"/>
              <w:ind w:left="0" w:leftChars="0" w:firstLine="0" w:firstLineChars="0"/>
              <w:jc w:val="left"/>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1．厚度：18cm</w:t>
            </w:r>
          </w:p>
          <w:p w14:paraId="287BFCD0">
            <w:pPr>
              <w:keepNext w:val="0"/>
              <w:keepLines w:val="0"/>
              <w:widowControl/>
              <w:numPr>
                <w:ilvl w:val="0"/>
                <w:numId w:val="0"/>
              </w:numPr>
              <w:suppressLineNumbers w:val="0"/>
              <w:ind w:left="0" w:leftChars="0" w:firstLine="0" w:firstLineChars="0"/>
              <w:jc w:val="left"/>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2．其他：具体详见图纸、图集、招标文件、招标答疑、政府相关文件、规范等其它资料，满足验收要求</w:t>
            </w:r>
          </w:p>
        </w:tc>
        <w:tc>
          <w:tcPr>
            <w:tcW w:w="592" w:type="dxa"/>
            <w:tcBorders>
              <w:bottom w:val="single" w:color="auto" w:sz="4" w:space="0"/>
            </w:tcBorders>
            <w:vAlign w:val="center"/>
          </w:tcPr>
          <w:p w14:paraId="000AD889">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w:t>
            </w:r>
          </w:p>
        </w:tc>
        <w:tc>
          <w:tcPr>
            <w:tcW w:w="876" w:type="dxa"/>
            <w:tcBorders>
              <w:bottom w:val="single" w:color="auto" w:sz="4" w:space="0"/>
            </w:tcBorders>
            <w:vAlign w:val="center"/>
          </w:tcPr>
          <w:p w14:paraId="16D1185E">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108</w:t>
            </w:r>
          </w:p>
        </w:tc>
        <w:tc>
          <w:tcPr>
            <w:tcW w:w="1087" w:type="dxa"/>
            <w:tcBorders>
              <w:bottom w:val="single" w:color="auto" w:sz="4" w:space="0"/>
            </w:tcBorders>
            <w:vAlign w:val="center"/>
          </w:tcPr>
          <w:p w14:paraId="2EA77FC8">
            <w:pPr>
              <w:jc w:val="center"/>
              <w:rPr>
                <w:rFonts w:hint="eastAsia" w:asciiTheme="majorEastAsia" w:hAnsiTheme="majorEastAsia" w:eastAsiaTheme="majorEastAsia" w:cstheme="majorEastAsia"/>
                <w:w w:val="90"/>
                <w:sz w:val="24"/>
                <w:szCs w:val="24"/>
                <w:vertAlign w:val="baseline"/>
                <w:lang w:val="en-US" w:eastAsia="zh-CN"/>
              </w:rPr>
            </w:pPr>
          </w:p>
        </w:tc>
        <w:tc>
          <w:tcPr>
            <w:tcW w:w="1055" w:type="dxa"/>
            <w:tcBorders>
              <w:bottom w:val="single" w:color="auto" w:sz="4" w:space="0"/>
            </w:tcBorders>
            <w:vAlign w:val="center"/>
          </w:tcPr>
          <w:p w14:paraId="6DE0896B">
            <w:pPr>
              <w:jc w:val="center"/>
              <w:rPr>
                <w:rFonts w:hint="eastAsia" w:asciiTheme="majorEastAsia" w:hAnsiTheme="majorEastAsia" w:eastAsiaTheme="majorEastAsia" w:cstheme="majorEastAsia"/>
                <w:w w:val="90"/>
                <w:sz w:val="24"/>
                <w:szCs w:val="24"/>
                <w:vertAlign w:val="baseline"/>
                <w:lang w:val="en-US" w:eastAsia="zh-CN"/>
              </w:rPr>
            </w:pPr>
          </w:p>
        </w:tc>
        <w:tc>
          <w:tcPr>
            <w:tcW w:w="689" w:type="dxa"/>
            <w:vMerge w:val="continue"/>
            <w:tcBorders>
              <w:bottom w:val="single" w:color="auto" w:sz="4" w:space="0"/>
            </w:tcBorders>
            <w:vAlign w:val="center"/>
          </w:tcPr>
          <w:p w14:paraId="46515FE6">
            <w:pPr>
              <w:jc w:val="center"/>
              <w:rPr>
                <w:rFonts w:hint="eastAsia" w:asciiTheme="majorEastAsia" w:hAnsiTheme="majorEastAsia" w:eastAsiaTheme="majorEastAsia" w:cstheme="majorEastAsia"/>
                <w:w w:val="90"/>
                <w:sz w:val="24"/>
                <w:szCs w:val="24"/>
                <w:vertAlign w:val="baseline"/>
                <w:lang w:val="en-US" w:eastAsia="zh-CN"/>
              </w:rPr>
            </w:pPr>
          </w:p>
        </w:tc>
      </w:tr>
      <w:tr w14:paraId="4DE2F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8" w:hRule="atLeast"/>
        </w:trPr>
        <w:tc>
          <w:tcPr>
            <w:tcW w:w="564" w:type="dxa"/>
            <w:tcBorders>
              <w:bottom w:val="single" w:color="auto" w:sz="4" w:space="0"/>
            </w:tcBorders>
            <w:vAlign w:val="center"/>
          </w:tcPr>
          <w:p w14:paraId="585DA38D">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5</w:t>
            </w:r>
          </w:p>
        </w:tc>
        <w:tc>
          <w:tcPr>
            <w:tcW w:w="765" w:type="dxa"/>
            <w:tcBorders>
              <w:bottom w:val="single" w:color="auto" w:sz="4" w:space="0"/>
            </w:tcBorders>
            <w:vAlign w:val="center"/>
          </w:tcPr>
          <w:p w14:paraId="411B04C0">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养生</w:t>
            </w:r>
          </w:p>
        </w:tc>
        <w:tc>
          <w:tcPr>
            <w:tcW w:w="2894" w:type="dxa"/>
            <w:tcBorders>
              <w:bottom w:val="single" w:color="auto" w:sz="4" w:space="0"/>
            </w:tcBorders>
            <w:vAlign w:val="center"/>
          </w:tcPr>
          <w:p w14:paraId="5C9605EB">
            <w:pPr>
              <w:keepNext w:val="0"/>
              <w:keepLines w:val="0"/>
              <w:widowControl/>
              <w:numPr>
                <w:ilvl w:val="0"/>
                <w:numId w:val="0"/>
              </w:numPr>
              <w:suppressLineNumbers w:val="0"/>
              <w:ind w:left="0" w:leftChars="0" w:firstLine="0" w:firstLineChars="0"/>
              <w:jc w:val="left"/>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1．养生形式：塑料膜</w:t>
            </w:r>
          </w:p>
          <w:p w14:paraId="1311C02A">
            <w:pPr>
              <w:keepNext w:val="0"/>
              <w:keepLines w:val="0"/>
              <w:widowControl/>
              <w:numPr>
                <w:ilvl w:val="0"/>
                <w:numId w:val="0"/>
              </w:numPr>
              <w:suppressLineNumbers w:val="0"/>
              <w:ind w:left="0" w:leftChars="0" w:firstLine="0" w:firstLineChars="0"/>
              <w:jc w:val="left"/>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2．其他：具体详见图纸、图集、招标文件、招标答疑、政府相关文件、规范等其它资料，满足验收要求</w:t>
            </w:r>
          </w:p>
        </w:tc>
        <w:tc>
          <w:tcPr>
            <w:tcW w:w="592" w:type="dxa"/>
            <w:tcBorders>
              <w:bottom w:val="single" w:color="auto" w:sz="4" w:space="0"/>
            </w:tcBorders>
            <w:vAlign w:val="center"/>
          </w:tcPr>
          <w:p w14:paraId="3C90F465">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w:t>
            </w:r>
          </w:p>
        </w:tc>
        <w:tc>
          <w:tcPr>
            <w:tcW w:w="876" w:type="dxa"/>
            <w:tcBorders>
              <w:bottom w:val="single" w:color="auto" w:sz="4" w:space="0"/>
            </w:tcBorders>
            <w:vAlign w:val="center"/>
          </w:tcPr>
          <w:p w14:paraId="32845563">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108</w:t>
            </w:r>
          </w:p>
        </w:tc>
        <w:tc>
          <w:tcPr>
            <w:tcW w:w="1087" w:type="dxa"/>
            <w:tcBorders>
              <w:bottom w:val="single" w:color="auto" w:sz="4" w:space="0"/>
            </w:tcBorders>
            <w:vAlign w:val="center"/>
          </w:tcPr>
          <w:p w14:paraId="37A9DD30">
            <w:pPr>
              <w:jc w:val="center"/>
              <w:rPr>
                <w:rFonts w:hint="eastAsia" w:asciiTheme="majorEastAsia" w:hAnsiTheme="majorEastAsia" w:eastAsiaTheme="majorEastAsia" w:cstheme="majorEastAsia"/>
                <w:w w:val="90"/>
                <w:sz w:val="24"/>
                <w:szCs w:val="24"/>
                <w:vertAlign w:val="baseline"/>
                <w:lang w:val="en-US" w:eastAsia="zh-CN"/>
              </w:rPr>
            </w:pPr>
          </w:p>
        </w:tc>
        <w:tc>
          <w:tcPr>
            <w:tcW w:w="1055" w:type="dxa"/>
            <w:tcBorders>
              <w:bottom w:val="single" w:color="auto" w:sz="4" w:space="0"/>
            </w:tcBorders>
            <w:vAlign w:val="center"/>
          </w:tcPr>
          <w:p w14:paraId="4ED97B40">
            <w:pPr>
              <w:jc w:val="center"/>
              <w:rPr>
                <w:rFonts w:hint="eastAsia" w:asciiTheme="majorEastAsia" w:hAnsiTheme="majorEastAsia" w:eastAsiaTheme="majorEastAsia" w:cstheme="majorEastAsia"/>
                <w:w w:val="90"/>
                <w:sz w:val="24"/>
                <w:szCs w:val="24"/>
                <w:vertAlign w:val="baseline"/>
                <w:lang w:val="en-US" w:eastAsia="zh-CN"/>
              </w:rPr>
            </w:pPr>
          </w:p>
        </w:tc>
        <w:tc>
          <w:tcPr>
            <w:tcW w:w="689" w:type="dxa"/>
            <w:vMerge w:val="continue"/>
            <w:tcBorders>
              <w:bottom w:val="single" w:color="auto" w:sz="4" w:space="0"/>
            </w:tcBorders>
            <w:vAlign w:val="center"/>
          </w:tcPr>
          <w:p w14:paraId="7CDCB8B5">
            <w:pPr>
              <w:jc w:val="center"/>
              <w:rPr>
                <w:rFonts w:hint="eastAsia" w:asciiTheme="majorEastAsia" w:hAnsiTheme="majorEastAsia" w:eastAsiaTheme="majorEastAsia" w:cstheme="majorEastAsia"/>
                <w:w w:val="90"/>
                <w:sz w:val="24"/>
                <w:szCs w:val="24"/>
                <w:vertAlign w:val="baseline"/>
                <w:lang w:val="en-US" w:eastAsia="zh-CN"/>
              </w:rPr>
            </w:pPr>
          </w:p>
        </w:tc>
      </w:tr>
      <w:tr w14:paraId="1C825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8" w:hRule="atLeast"/>
        </w:trPr>
        <w:tc>
          <w:tcPr>
            <w:tcW w:w="564" w:type="dxa"/>
            <w:tcBorders>
              <w:bottom w:val="single" w:color="auto" w:sz="4" w:space="0"/>
            </w:tcBorders>
            <w:vAlign w:val="center"/>
          </w:tcPr>
          <w:p w14:paraId="0A8BAD25">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6</w:t>
            </w:r>
          </w:p>
        </w:tc>
        <w:tc>
          <w:tcPr>
            <w:tcW w:w="765" w:type="dxa"/>
            <w:tcBorders>
              <w:bottom w:val="single" w:color="auto" w:sz="4" w:space="0"/>
            </w:tcBorders>
            <w:vAlign w:val="center"/>
          </w:tcPr>
          <w:p w14:paraId="50FCF7FD">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路床(槽)碾压检验</w:t>
            </w:r>
          </w:p>
        </w:tc>
        <w:tc>
          <w:tcPr>
            <w:tcW w:w="2894" w:type="dxa"/>
            <w:tcBorders>
              <w:bottom w:val="single" w:color="auto" w:sz="4" w:space="0"/>
            </w:tcBorders>
            <w:vAlign w:val="center"/>
          </w:tcPr>
          <w:p w14:paraId="22585B6F">
            <w:pPr>
              <w:keepNext w:val="0"/>
              <w:keepLines w:val="0"/>
              <w:widowControl/>
              <w:numPr>
                <w:ilvl w:val="0"/>
                <w:numId w:val="0"/>
              </w:numPr>
              <w:suppressLineNumbers w:val="0"/>
              <w:ind w:left="0" w:leftChars="0" w:firstLine="0" w:firstLineChars="0"/>
              <w:jc w:val="left"/>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1．部位：原状土路基</w:t>
            </w:r>
          </w:p>
          <w:p w14:paraId="0ED9BFEA">
            <w:pPr>
              <w:keepNext w:val="0"/>
              <w:keepLines w:val="0"/>
              <w:widowControl/>
              <w:numPr>
                <w:ilvl w:val="0"/>
                <w:numId w:val="0"/>
              </w:numPr>
              <w:suppressLineNumbers w:val="0"/>
              <w:ind w:left="0" w:leftChars="0" w:firstLine="0" w:firstLineChars="0"/>
              <w:jc w:val="left"/>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2．范围：设计范围内的路基压实、清理</w:t>
            </w:r>
          </w:p>
          <w:p w14:paraId="4CDA2435">
            <w:pPr>
              <w:keepNext w:val="0"/>
              <w:keepLines w:val="0"/>
              <w:widowControl/>
              <w:numPr>
                <w:ilvl w:val="0"/>
                <w:numId w:val="0"/>
              </w:numPr>
              <w:suppressLineNumbers w:val="0"/>
              <w:ind w:left="0" w:leftChars="0" w:firstLine="0" w:firstLineChars="0"/>
              <w:jc w:val="left"/>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3．其他：具体详见图纸、图集、招标文件、招标答疑、政府相关文件、规范等其它资料，满足验收要求</w:t>
            </w:r>
          </w:p>
        </w:tc>
        <w:tc>
          <w:tcPr>
            <w:tcW w:w="592" w:type="dxa"/>
            <w:tcBorders>
              <w:bottom w:val="single" w:color="auto" w:sz="4" w:space="0"/>
            </w:tcBorders>
            <w:vAlign w:val="center"/>
          </w:tcPr>
          <w:p w14:paraId="3844CD16">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w:t>
            </w:r>
          </w:p>
        </w:tc>
        <w:tc>
          <w:tcPr>
            <w:tcW w:w="876" w:type="dxa"/>
            <w:tcBorders>
              <w:bottom w:val="single" w:color="auto" w:sz="4" w:space="0"/>
            </w:tcBorders>
            <w:vAlign w:val="center"/>
          </w:tcPr>
          <w:p w14:paraId="0840642E">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108</w:t>
            </w:r>
          </w:p>
        </w:tc>
        <w:tc>
          <w:tcPr>
            <w:tcW w:w="1087" w:type="dxa"/>
            <w:tcBorders>
              <w:bottom w:val="single" w:color="auto" w:sz="4" w:space="0"/>
            </w:tcBorders>
            <w:vAlign w:val="center"/>
          </w:tcPr>
          <w:p w14:paraId="09D55B62">
            <w:pPr>
              <w:jc w:val="center"/>
              <w:rPr>
                <w:rFonts w:hint="eastAsia" w:asciiTheme="majorEastAsia" w:hAnsiTheme="majorEastAsia" w:eastAsiaTheme="majorEastAsia" w:cstheme="majorEastAsia"/>
                <w:w w:val="90"/>
                <w:sz w:val="24"/>
                <w:szCs w:val="24"/>
                <w:vertAlign w:val="baseline"/>
                <w:lang w:val="en-US" w:eastAsia="zh-CN"/>
              </w:rPr>
            </w:pPr>
          </w:p>
        </w:tc>
        <w:tc>
          <w:tcPr>
            <w:tcW w:w="1055" w:type="dxa"/>
            <w:tcBorders>
              <w:bottom w:val="single" w:color="auto" w:sz="4" w:space="0"/>
            </w:tcBorders>
            <w:vAlign w:val="center"/>
          </w:tcPr>
          <w:p w14:paraId="63D42394">
            <w:pPr>
              <w:jc w:val="center"/>
              <w:rPr>
                <w:rFonts w:hint="eastAsia" w:asciiTheme="majorEastAsia" w:hAnsiTheme="majorEastAsia" w:eastAsiaTheme="majorEastAsia" w:cstheme="majorEastAsia"/>
                <w:w w:val="90"/>
                <w:sz w:val="24"/>
                <w:szCs w:val="24"/>
                <w:vertAlign w:val="baseline"/>
                <w:lang w:val="en-US" w:eastAsia="zh-CN"/>
              </w:rPr>
            </w:pPr>
          </w:p>
        </w:tc>
        <w:tc>
          <w:tcPr>
            <w:tcW w:w="689" w:type="dxa"/>
            <w:vMerge w:val="continue"/>
            <w:tcBorders>
              <w:bottom w:val="single" w:color="auto" w:sz="4" w:space="0"/>
            </w:tcBorders>
            <w:vAlign w:val="center"/>
          </w:tcPr>
          <w:p w14:paraId="23B437DE">
            <w:pPr>
              <w:jc w:val="center"/>
              <w:rPr>
                <w:rFonts w:hint="eastAsia" w:asciiTheme="majorEastAsia" w:hAnsiTheme="majorEastAsia" w:eastAsiaTheme="majorEastAsia" w:cstheme="majorEastAsia"/>
                <w:w w:val="90"/>
                <w:sz w:val="24"/>
                <w:szCs w:val="24"/>
                <w:vertAlign w:val="baseline"/>
                <w:lang w:val="en-US" w:eastAsia="zh-CN"/>
              </w:rPr>
            </w:pPr>
          </w:p>
        </w:tc>
      </w:tr>
      <w:tr w14:paraId="4C2CA5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8" w:hRule="atLeast"/>
        </w:trPr>
        <w:tc>
          <w:tcPr>
            <w:tcW w:w="564" w:type="dxa"/>
            <w:tcBorders>
              <w:bottom w:val="single" w:color="auto" w:sz="4" w:space="0"/>
            </w:tcBorders>
            <w:vAlign w:val="center"/>
          </w:tcPr>
          <w:p w14:paraId="1D7887E7">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7</w:t>
            </w:r>
          </w:p>
        </w:tc>
        <w:tc>
          <w:tcPr>
            <w:tcW w:w="765" w:type="dxa"/>
            <w:tcBorders>
              <w:bottom w:val="single" w:color="auto" w:sz="4" w:space="0"/>
            </w:tcBorders>
            <w:vAlign w:val="center"/>
          </w:tcPr>
          <w:p w14:paraId="124613B5">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传力杆制作、安装</w:t>
            </w:r>
          </w:p>
        </w:tc>
        <w:tc>
          <w:tcPr>
            <w:tcW w:w="2894" w:type="dxa"/>
            <w:tcBorders>
              <w:bottom w:val="single" w:color="auto" w:sz="4" w:space="0"/>
            </w:tcBorders>
            <w:vAlign w:val="center"/>
          </w:tcPr>
          <w:p w14:paraId="6E4B383B">
            <w:pPr>
              <w:keepNext w:val="0"/>
              <w:keepLines w:val="0"/>
              <w:widowControl/>
              <w:numPr>
                <w:ilvl w:val="0"/>
                <w:numId w:val="0"/>
              </w:numPr>
              <w:suppressLineNumbers w:val="0"/>
              <w:ind w:left="0" w:leftChars="0" w:firstLine="0" w:firstLineChars="0"/>
              <w:jc w:val="left"/>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1．材质：φ20mm螺纹钢筋,长度70cm),含钻孔</w:t>
            </w:r>
          </w:p>
          <w:p w14:paraId="4E68F011">
            <w:pPr>
              <w:keepNext w:val="0"/>
              <w:keepLines w:val="0"/>
              <w:widowControl/>
              <w:numPr>
                <w:ilvl w:val="0"/>
                <w:numId w:val="0"/>
              </w:numPr>
              <w:suppressLineNumbers w:val="0"/>
              <w:ind w:left="0" w:leftChars="0" w:firstLine="0" w:firstLineChars="0"/>
              <w:jc w:val="left"/>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2．其他：具体详见图纸、图集、招标文件、招标答疑、政府相关文件、规范等其它资料，满足验收要求</w:t>
            </w:r>
          </w:p>
        </w:tc>
        <w:tc>
          <w:tcPr>
            <w:tcW w:w="592" w:type="dxa"/>
            <w:tcBorders>
              <w:bottom w:val="single" w:color="auto" w:sz="4" w:space="0"/>
            </w:tcBorders>
            <w:vAlign w:val="center"/>
          </w:tcPr>
          <w:p w14:paraId="4856AFF9">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t</w:t>
            </w:r>
          </w:p>
        </w:tc>
        <w:tc>
          <w:tcPr>
            <w:tcW w:w="876" w:type="dxa"/>
            <w:tcBorders>
              <w:bottom w:val="single" w:color="auto" w:sz="4" w:space="0"/>
            </w:tcBorders>
            <w:vAlign w:val="center"/>
          </w:tcPr>
          <w:p w14:paraId="03E49132">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0.777</w:t>
            </w:r>
          </w:p>
        </w:tc>
        <w:tc>
          <w:tcPr>
            <w:tcW w:w="1087" w:type="dxa"/>
            <w:tcBorders>
              <w:bottom w:val="single" w:color="auto" w:sz="4" w:space="0"/>
            </w:tcBorders>
            <w:vAlign w:val="center"/>
          </w:tcPr>
          <w:p w14:paraId="3423F2DB">
            <w:pPr>
              <w:jc w:val="center"/>
              <w:rPr>
                <w:rFonts w:hint="eastAsia" w:asciiTheme="majorEastAsia" w:hAnsiTheme="majorEastAsia" w:eastAsiaTheme="majorEastAsia" w:cstheme="majorEastAsia"/>
                <w:w w:val="90"/>
                <w:sz w:val="24"/>
                <w:szCs w:val="24"/>
                <w:vertAlign w:val="baseline"/>
                <w:lang w:val="en-US" w:eastAsia="zh-CN"/>
              </w:rPr>
            </w:pPr>
          </w:p>
        </w:tc>
        <w:tc>
          <w:tcPr>
            <w:tcW w:w="1055" w:type="dxa"/>
            <w:tcBorders>
              <w:bottom w:val="single" w:color="auto" w:sz="4" w:space="0"/>
            </w:tcBorders>
            <w:vAlign w:val="center"/>
          </w:tcPr>
          <w:p w14:paraId="67A24717">
            <w:pPr>
              <w:jc w:val="center"/>
              <w:rPr>
                <w:rFonts w:hint="eastAsia" w:asciiTheme="majorEastAsia" w:hAnsiTheme="majorEastAsia" w:eastAsiaTheme="majorEastAsia" w:cstheme="majorEastAsia"/>
                <w:w w:val="90"/>
                <w:sz w:val="24"/>
                <w:szCs w:val="24"/>
                <w:vertAlign w:val="baseline"/>
                <w:lang w:val="en-US" w:eastAsia="zh-CN"/>
              </w:rPr>
            </w:pPr>
          </w:p>
        </w:tc>
        <w:tc>
          <w:tcPr>
            <w:tcW w:w="689" w:type="dxa"/>
            <w:vMerge w:val="continue"/>
            <w:tcBorders>
              <w:bottom w:val="single" w:color="auto" w:sz="4" w:space="0"/>
            </w:tcBorders>
            <w:vAlign w:val="center"/>
          </w:tcPr>
          <w:p w14:paraId="100E7330">
            <w:pPr>
              <w:jc w:val="center"/>
              <w:rPr>
                <w:rFonts w:hint="eastAsia" w:asciiTheme="majorEastAsia" w:hAnsiTheme="majorEastAsia" w:eastAsiaTheme="majorEastAsia" w:cstheme="majorEastAsia"/>
                <w:w w:val="90"/>
                <w:sz w:val="24"/>
                <w:szCs w:val="24"/>
                <w:vertAlign w:val="baseline"/>
                <w:lang w:val="en-US" w:eastAsia="zh-CN"/>
              </w:rPr>
            </w:pPr>
          </w:p>
        </w:tc>
      </w:tr>
      <w:tr w14:paraId="3C15A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8" w:hRule="atLeast"/>
        </w:trPr>
        <w:tc>
          <w:tcPr>
            <w:tcW w:w="564" w:type="dxa"/>
            <w:tcBorders>
              <w:bottom w:val="single" w:color="auto" w:sz="4" w:space="0"/>
            </w:tcBorders>
            <w:vAlign w:val="center"/>
          </w:tcPr>
          <w:p w14:paraId="27A485EA">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8</w:t>
            </w:r>
          </w:p>
        </w:tc>
        <w:tc>
          <w:tcPr>
            <w:tcW w:w="765" w:type="dxa"/>
            <w:tcBorders>
              <w:bottom w:val="single" w:color="auto" w:sz="4" w:space="0"/>
            </w:tcBorders>
            <w:vAlign w:val="center"/>
          </w:tcPr>
          <w:p w14:paraId="347970D8">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植筋</w:t>
            </w:r>
          </w:p>
        </w:tc>
        <w:tc>
          <w:tcPr>
            <w:tcW w:w="2894" w:type="dxa"/>
            <w:tcBorders>
              <w:bottom w:val="single" w:color="auto" w:sz="4" w:space="0"/>
            </w:tcBorders>
            <w:vAlign w:val="center"/>
          </w:tcPr>
          <w:p w14:paraId="159A4829">
            <w:pPr>
              <w:keepNext w:val="0"/>
              <w:keepLines w:val="0"/>
              <w:widowControl/>
              <w:numPr>
                <w:ilvl w:val="0"/>
                <w:numId w:val="0"/>
              </w:numPr>
              <w:suppressLineNumbers w:val="0"/>
              <w:ind w:left="0" w:leftChars="0" w:firstLine="0" w:firstLineChars="0"/>
              <w:jc w:val="left"/>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1．种类：传力杆植筋</w:t>
            </w:r>
          </w:p>
          <w:p w14:paraId="24D5BF08">
            <w:pPr>
              <w:keepNext w:val="0"/>
              <w:keepLines w:val="0"/>
              <w:widowControl/>
              <w:numPr>
                <w:ilvl w:val="0"/>
                <w:numId w:val="0"/>
              </w:numPr>
              <w:suppressLineNumbers w:val="0"/>
              <w:ind w:left="0" w:leftChars="0" w:firstLine="0" w:firstLineChars="0"/>
              <w:jc w:val="left"/>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2．规格：φ20mm螺纹钢筋</w:t>
            </w:r>
          </w:p>
          <w:p w14:paraId="55EDDACB">
            <w:pPr>
              <w:keepNext w:val="0"/>
              <w:keepLines w:val="0"/>
              <w:widowControl/>
              <w:numPr>
                <w:ilvl w:val="0"/>
                <w:numId w:val="0"/>
              </w:numPr>
              <w:suppressLineNumbers w:val="0"/>
              <w:ind w:left="0" w:leftChars="0" w:firstLine="0" w:firstLineChars="0"/>
              <w:jc w:val="left"/>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3．植筋胶品种：符合设计要求</w:t>
            </w:r>
          </w:p>
          <w:p w14:paraId="183D5A5B">
            <w:pPr>
              <w:keepNext w:val="0"/>
              <w:keepLines w:val="0"/>
              <w:widowControl/>
              <w:numPr>
                <w:ilvl w:val="0"/>
                <w:numId w:val="0"/>
              </w:numPr>
              <w:suppressLineNumbers w:val="0"/>
              <w:ind w:left="0" w:leftChars="0" w:firstLine="0" w:firstLineChars="0"/>
              <w:jc w:val="left"/>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4．其他：未尽事宜具体详见设计图纸、招标文件、补遗等资料</w:t>
            </w:r>
          </w:p>
        </w:tc>
        <w:tc>
          <w:tcPr>
            <w:tcW w:w="592" w:type="dxa"/>
            <w:tcBorders>
              <w:bottom w:val="single" w:color="auto" w:sz="4" w:space="0"/>
            </w:tcBorders>
            <w:vAlign w:val="center"/>
          </w:tcPr>
          <w:p w14:paraId="6688ACAD">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根</w:t>
            </w:r>
          </w:p>
        </w:tc>
        <w:tc>
          <w:tcPr>
            <w:tcW w:w="876" w:type="dxa"/>
            <w:tcBorders>
              <w:bottom w:val="single" w:color="auto" w:sz="4" w:space="0"/>
            </w:tcBorders>
            <w:vAlign w:val="center"/>
          </w:tcPr>
          <w:p w14:paraId="2744EE75">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450</w:t>
            </w:r>
          </w:p>
        </w:tc>
        <w:tc>
          <w:tcPr>
            <w:tcW w:w="1087" w:type="dxa"/>
            <w:tcBorders>
              <w:bottom w:val="single" w:color="auto" w:sz="4" w:space="0"/>
            </w:tcBorders>
            <w:vAlign w:val="center"/>
          </w:tcPr>
          <w:p w14:paraId="2C4ABD58">
            <w:pPr>
              <w:jc w:val="center"/>
              <w:rPr>
                <w:rFonts w:hint="eastAsia" w:asciiTheme="majorEastAsia" w:hAnsiTheme="majorEastAsia" w:eastAsiaTheme="majorEastAsia" w:cstheme="majorEastAsia"/>
                <w:w w:val="90"/>
                <w:sz w:val="24"/>
                <w:szCs w:val="24"/>
                <w:vertAlign w:val="baseline"/>
                <w:lang w:val="en-US" w:eastAsia="zh-CN"/>
              </w:rPr>
            </w:pPr>
          </w:p>
        </w:tc>
        <w:tc>
          <w:tcPr>
            <w:tcW w:w="1055" w:type="dxa"/>
            <w:tcBorders>
              <w:bottom w:val="single" w:color="auto" w:sz="4" w:space="0"/>
            </w:tcBorders>
            <w:vAlign w:val="center"/>
          </w:tcPr>
          <w:p w14:paraId="32C612D3">
            <w:pPr>
              <w:jc w:val="center"/>
              <w:rPr>
                <w:rFonts w:hint="eastAsia" w:asciiTheme="majorEastAsia" w:hAnsiTheme="majorEastAsia" w:eastAsiaTheme="majorEastAsia" w:cstheme="majorEastAsia"/>
                <w:w w:val="90"/>
                <w:sz w:val="24"/>
                <w:szCs w:val="24"/>
                <w:vertAlign w:val="baseline"/>
                <w:lang w:val="en-US" w:eastAsia="zh-CN"/>
              </w:rPr>
            </w:pPr>
          </w:p>
        </w:tc>
        <w:tc>
          <w:tcPr>
            <w:tcW w:w="689" w:type="dxa"/>
            <w:vMerge w:val="continue"/>
            <w:tcBorders>
              <w:bottom w:val="single" w:color="auto" w:sz="4" w:space="0"/>
            </w:tcBorders>
            <w:vAlign w:val="center"/>
          </w:tcPr>
          <w:p w14:paraId="37247EB8">
            <w:pPr>
              <w:jc w:val="center"/>
              <w:rPr>
                <w:rFonts w:hint="eastAsia" w:asciiTheme="majorEastAsia" w:hAnsiTheme="majorEastAsia" w:eastAsiaTheme="majorEastAsia" w:cstheme="majorEastAsia"/>
                <w:w w:val="90"/>
                <w:sz w:val="24"/>
                <w:szCs w:val="24"/>
                <w:vertAlign w:val="baseline"/>
                <w:lang w:val="en-US" w:eastAsia="zh-CN"/>
              </w:rPr>
            </w:pPr>
          </w:p>
        </w:tc>
      </w:tr>
      <w:tr w14:paraId="04264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8" w:hRule="atLeast"/>
        </w:trPr>
        <w:tc>
          <w:tcPr>
            <w:tcW w:w="564" w:type="dxa"/>
            <w:tcBorders>
              <w:bottom w:val="single" w:color="auto" w:sz="4" w:space="0"/>
            </w:tcBorders>
            <w:vAlign w:val="center"/>
          </w:tcPr>
          <w:p w14:paraId="2868C2A3">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9</w:t>
            </w:r>
          </w:p>
        </w:tc>
        <w:tc>
          <w:tcPr>
            <w:tcW w:w="765" w:type="dxa"/>
            <w:tcBorders>
              <w:bottom w:val="single" w:color="auto" w:sz="4" w:space="0"/>
            </w:tcBorders>
            <w:vAlign w:val="center"/>
          </w:tcPr>
          <w:p w14:paraId="6963804C">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拆除路面</w:t>
            </w:r>
          </w:p>
        </w:tc>
        <w:tc>
          <w:tcPr>
            <w:tcW w:w="2894" w:type="dxa"/>
            <w:tcBorders>
              <w:bottom w:val="single" w:color="auto" w:sz="4" w:space="0"/>
            </w:tcBorders>
            <w:vAlign w:val="center"/>
          </w:tcPr>
          <w:p w14:paraId="2B91366C">
            <w:pPr>
              <w:keepNext w:val="0"/>
              <w:keepLines w:val="0"/>
              <w:widowControl/>
              <w:numPr>
                <w:ilvl w:val="0"/>
                <w:numId w:val="0"/>
              </w:numPr>
              <w:suppressLineNumbers w:val="0"/>
              <w:ind w:left="0" w:leftChars="0" w:firstLine="0" w:firstLineChars="0"/>
              <w:jc w:val="left"/>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1．材质：沥青混凝土</w:t>
            </w:r>
          </w:p>
          <w:p w14:paraId="56D1C21F">
            <w:pPr>
              <w:keepNext w:val="0"/>
              <w:keepLines w:val="0"/>
              <w:widowControl/>
              <w:numPr>
                <w:ilvl w:val="0"/>
                <w:numId w:val="0"/>
              </w:numPr>
              <w:suppressLineNumbers w:val="0"/>
              <w:ind w:left="0" w:leftChars="0" w:firstLine="0" w:firstLineChars="0"/>
              <w:jc w:val="left"/>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2．厚度：5cm</w:t>
            </w:r>
          </w:p>
          <w:p w14:paraId="789494C0">
            <w:pPr>
              <w:keepNext w:val="0"/>
              <w:keepLines w:val="0"/>
              <w:widowControl/>
              <w:numPr>
                <w:ilvl w:val="0"/>
                <w:numId w:val="0"/>
              </w:numPr>
              <w:suppressLineNumbers w:val="0"/>
              <w:ind w:left="0" w:leftChars="0" w:firstLine="0" w:firstLineChars="0"/>
              <w:jc w:val="left"/>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3．含挖渣、运渣，运距由投标人自行勘察现场，综合报价，标后不予调整</w:t>
            </w:r>
          </w:p>
          <w:p w14:paraId="0A7B3D58">
            <w:pPr>
              <w:keepNext w:val="0"/>
              <w:keepLines w:val="0"/>
              <w:widowControl/>
              <w:numPr>
                <w:ilvl w:val="0"/>
                <w:numId w:val="0"/>
              </w:numPr>
              <w:suppressLineNumbers w:val="0"/>
              <w:ind w:left="0" w:leftChars="0" w:firstLine="0" w:firstLineChars="0"/>
              <w:jc w:val="left"/>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4．其他：具体详见图纸、图集、招标文件、招标答疑、政府相关文件、规范等其它资料，满足验收要求</w:t>
            </w:r>
          </w:p>
        </w:tc>
        <w:tc>
          <w:tcPr>
            <w:tcW w:w="592" w:type="dxa"/>
            <w:tcBorders>
              <w:bottom w:val="single" w:color="auto" w:sz="4" w:space="0"/>
            </w:tcBorders>
            <w:shd w:val="clear" w:color="auto" w:fill="auto"/>
            <w:vAlign w:val="center"/>
          </w:tcPr>
          <w:p w14:paraId="5D7DB6B5">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w:t>
            </w:r>
          </w:p>
        </w:tc>
        <w:tc>
          <w:tcPr>
            <w:tcW w:w="876" w:type="dxa"/>
            <w:tcBorders>
              <w:bottom w:val="single" w:color="auto" w:sz="4" w:space="0"/>
            </w:tcBorders>
            <w:vAlign w:val="center"/>
          </w:tcPr>
          <w:p w14:paraId="31283CCD">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108</w:t>
            </w:r>
          </w:p>
        </w:tc>
        <w:tc>
          <w:tcPr>
            <w:tcW w:w="1087" w:type="dxa"/>
            <w:tcBorders>
              <w:bottom w:val="single" w:color="auto" w:sz="4" w:space="0"/>
            </w:tcBorders>
            <w:vAlign w:val="center"/>
          </w:tcPr>
          <w:p w14:paraId="543D35C8">
            <w:pPr>
              <w:jc w:val="center"/>
              <w:rPr>
                <w:rFonts w:hint="eastAsia" w:asciiTheme="majorEastAsia" w:hAnsiTheme="majorEastAsia" w:eastAsiaTheme="majorEastAsia" w:cstheme="majorEastAsia"/>
                <w:w w:val="90"/>
                <w:sz w:val="24"/>
                <w:szCs w:val="24"/>
                <w:vertAlign w:val="baseline"/>
                <w:lang w:val="en-US" w:eastAsia="zh-CN"/>
              </w:rPr>
            </w:pPr>
          </w:p>
        </w:tc>
        <w:tc>
          <w:tcPr>
            <w:tcW w:w="1055" w:type="dxa"/>
            <w:tcBorders>
              <w:bottom w:val="single" w:color="auto" w:sz="4" w:space="0"/>
            </w:tcBorders>
            <w:vAlign w:val="center"/>
          </w:tcPr>
          <w:p w14:paraId="1838F4EB">
            <w:pPr>
              <w:jc w:val="center"/>
              <w:rPr>
                <w:rFonts w:hint="eastAsia" w:asciiTheme="majorEastAsia" w:hAnsiTheme="majorEastAsia" w:eastAsiaTheme="majorEastAsia" w:cstheme="majorEastAsia"/>
                <w:w w:val="90"/>
                <w:sz w:val="24"/>
                <w:szCs w:val="24"/>
                <w:vertAlign w:val="baseline"/>
                <w:lang w:val="en-US" w:eastAsia="zh-CN"/>
              </w:rPr>
            </w:pPr>
          </w:p>
        </w:tc>
        <w:tc>
          <w:tcPr>
            <w:tcW w:w="689" w:type="dxa"/>
            <w:vMerge w:val="continue"/>
            <w:tcBorders>
              <w:bottom w:val="single" w:color="auto" w:sz="4" w:space="0"/>
            </w:tcBorders>
            <w:vAlign w:val="center"/>
          </w:tcPr>
          <w:p w14:paraId="118B7997">
            <w:pPr>
              <w:jc w:val="center"/>
              <w:rPr>
                <w:rFonts w:hint="eastAsia" w:asciiTheme="majorEastAsia" w:hAnsiTheme="majorEastAsia" w:eastAsiaTheme="majorEastAsia" w:cstheme="majorEastAsia"/>
                <w:w w:val="90"/>
                <w:sz w:val="24"/>
                <w:szCs w:val="24"/>
                <w:vertAlign w:val="baseline"/>
                <w:lang w:val="en-US" w:eastAsia="zh-CN"/>
              </w:rPr>
            </w:pPr>
          </w:p>
        </w:tc>
      </w:tr>
      <w:tr w14:paraId="143B5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8" w:hRule="atLeast"/>
        </w:trPr>
        <w:tc>
          <w:tcPr>
            <w:tcW w:w="564" w:type="dxa"/>
            <w:tcBorders>
              <w:bottom w:val="single" w:color="auto" w:sz="4" w:space="0"/>
            </w:tcBorders>
            <w:vAlign w:val="center"/>
          </w:tcPr>
          <w:p w14:paraId="7D25E26C">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10</w:t>
            </w:r>
          </w:p>
        </w:tc>
        <w:tc>
          <w:tcPr>
            <w:tcW w:w="765" w:type="dxa"/>
            <w:tcBorders>
              <w:bottom w:val="single" w:color="auto" w:sz="4" w:space="0"/>
            </w:tcBorders>
            <w:vAlign w:val="center"/>
          </w:tcPr>
          <w:p w14:paraId="0FB08FD1">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拆除基层</w:t>
            </w:r>
          </w:p>
        </w:tc>
        <w:tc>
          <w:tcPr>
            <w:tcW w:w="2894" w:type="dxa"/>
            <w:tcBorders>
              <w:bottom w:val="single" w:color="auto" w:sz="4" w:space="0"/>
            </w:tcBorders>
            <w:vAlign w:val="center"/>
          </w:tcPr>
          <w:p w14:paraId="40AA4399">
            <w:pPr>
              <w:keepNext w:val="0"/>
              <w:keepLines w:val="0"/>
              <w:widowControl/>
              <w:numPr>
                <w:ilvl w:val="0"/>
                <w:numId w:val="0"/>
              </w:numPr>
              <w:suppressLineNumbers w:val="0"/>
              <w:ind w:left="0" w:leftChars="0" w:firstLine="0" w:firstLineChars="0"/>
              <w:jc w:val="left"/>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1．材质：混凝土垫层</w:t>
            </w:r>
          </w:p>
          <w:p w14:paraId="4D47A9E6">
            <w:pPr>
              <w:keepNext w:val="0"/>
              <w:keepLines w:val="0"/>
              <w:widowControl/>
              <w:numPr>
                <w:ilvl w:val="0"/>
                <w:numId w:val="0"/>
              </w:numPr>
              <w:suppressLineNumbers w:val="0"/>
              <w:ind w:left="0" w:leftChars="0" w:firstLine="0" w:firstLineChars="0"/>
              <w:jc w:val="left"/>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2．厚度：18cm</w:t>
            </w:r>
          </w:p>
          <w:p w14:paraId="4E2E3BF8">
            <w:pPr>
              <w:keepNext w:val="0"/>
              <w:keepLines w:val="0"/>
              <w:widowControl/>
              <w:numPr>
                <w:ilvl w:val="0"/>
                <w:numId w:val="0"/>
              </w:numPr>
              <w:suppressLineNumbers w:val="0"/>
              <w:ind w:left="0" w:leftChars="0" w:firstLine="0" w:firstLineChars="0"/>
              <w:jc w:val="left"/>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3．含挖渣、运渣，运距由投标人自行勘察现场，综合报价，标后不予调整</w:t>
            </w:r>
          </w:p>
          <w:p w14:paraId="77358FBB">
            <w:pPr>
              <w:keepNext w:val="0"/>
              <w:keepLines w:val="0"/>
              <w:widowControl/>
              <w:numPr>
                <w:ilvl w:val="0"/>
                <w:numId w:val="0"/>
              </w:numPr>
              <w:suppressLineNumbers w:val="0"/>
              <w:ind w:left="0" w:leftChars="0" w:firstLine="0" w:firstLineChars="0"/>
              <w:jc w:val="left"/>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4．其他：具体详见图纸、图集、招标文件、招标答疑、政府相关文件、规范等其它资料，满足验收要求</w:t>
            </w:r>
          </w:p>
        </w:tc>
        <w:tc>
          <w:tcPr>
            <w:tcW w:w="592" w:type="dxa"/>
            <w:tcBorders>
              <w:bottom w:val="single" w:color="auto" w:sz="4" w:space="0"/>
            </w:tcBorders>
            <w:vAlign w:val="center"/>
          </w:tcPr>
          <w:p w14:paraId="6BFC994A">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m2</w:t>
            </w:r>
          </w:p>
        </w:tc>
        <w:tc>
          <w:tcPr>
            <w:tcW w:w="876" w:type="dxa"/>
            <w:tcBorders>
              <w:bottom w:val="single" w:color="auto" w:sz="4" w:space="0"/>
            </w:tcBorders>
            <w:vAlign w:val="center"/>
          </w:tcPr>
          <w:p w14:paraId="3BC08A73">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108</w:t>
            </w:r>
          </w:p>
        </w:tc>
        <w:tc>
          <w:tcPr>
            <w:tcW w:w="1087" w:type="dxa"/>
            <w:tcBorders>
              <w:bottom w:val="single" w:color="auto" w:sz="4" w:space="0"/>
            </w:tcBorders>
            <w:vAlign w:val="center"/>
          </w:tcPr>
          <w:p w14:paraId="7D4B93D2">
            <w:pPr>
              <w:jc w:val="center"/>
              <w:rPr>
                <w:rFonts w:hint="eastAsia" w:asciiTheme="majorEastAsia" w:hAnsiTheme="majorEastAsia" w:eastAsiaTheme="majorEastAsia" w:cstheme="majorEastAsia"/>
                <w:w w:val="90"/>
                <w:sz w:val="24"/>
                <w:szCs w:val="24"/>
                <w:vertAlign w:val="baseline"/>
                <w:lang w:val="en-US" w:eastAsia="zh-CN"/>
              </w:rPr>
            </w:pPr>
          </w:p>
        </w:tc>
        <w:tc>
          <w:tcPr>
            <w:tcW w:w="1055" w:type="dxa"/>
            <w:tcBorders>
              <w:bottom w:val="single" w:color="auto" w:sz="4" w:space="0"/>
            </w:tcBorders>
            <w:vAlign w:val="center"/>
          </w:tcPr>
          <w:p w14:paraId="7C00B4CC">
            <w:pPr>
              <w:jc w:val="center"/>
              <w:rPr>
                <w:rFonts w:hint="eastAsia" w:asciiTheme="majorEastAsia" w:hAnsiTheme="majorEastAsia" w:eastAsiaTheme="majorEastAsia" w:cstheme="majorEastAsia"/>
                <w:w w:val="90"/>
                <w:sz w:val="24"/>
                <w:szCs w:val="24"/>
                <w:vertAlign w:val="baseline"/>
                <w:lang w:val="en-US" w:eastAsia="zh-CN"/>
              </w:rPr>
            </w:pPr>
          </w:p>
        </w:tc>
        <w:tc>
          <w:tcPr>
            <w:tcW w:w="689" w:type="dxa"/>
            <w:vMerge w:val="continue"/>
            <w:tcBorders>
              <w:bottom w:val="single" w:color="auto" w:sz="4" w:space="0"/>
            </w:tcBorders>
            <w:vAlign w:val="center"/>
          </w:tcPr>
          <w:p w14:paraId="687A56CD">
            <w:pPr>
              <w:jc w:val="center"/>
              <w:rPr>
                <w:rFonts w:hint="eastAsia" w:asciiTheme="majorEastAsia" w:hAnsiTheme="majorEastAsia" w:eastAsiaTheme="majorEastAsia" w:cstheme="majorEastAsia"/>
                <w:w w:val="90"/>
                <w:sz w:val="24"/>
                <w:szCs w:val="24"/>
                <w:vertAlign w:val="baseline"/>
                <w:lang w:val="en-US" w:eastAsia="zh-CN"/>
              </w:rPr>
            </w:pPr>
          </w:p>
        </w:tc>
      </w:tr>
      <w:tr w14:paraId="594FE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8" w:hRule="atLeast"/>
        </w:trPr>
        <w:tc>
          <w:tcPr>
            <w:tcW w:w="564" w:type="dxa"/>
            <w:tcBorders>
              <w:bottom w:val="single" w:color="auto" w:sz="4" w:space="0"/>
            </w:tcBorders>
            <w:vAlign w:val="center"/>
          </w:tcPr>
          <w:p w14:paraId="5E7D2686">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11</w:t>
            </w:r>
          </w:p>
        </w:tc>
        <w:tc>
          <w:tcPr>
            <w:tcW w:w="765" w:type="dxa"/>
            <w:tcBorders>
              <w:bottom w:val="single" w:color="auto" w:sz="4" w:space="0"/>
            </w:tcBorders>
            <w:vAlign w:val="center"/>
          </w:tcPr>
          <w:p w14:paraId="6CFB9071">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减速垄</w:t>
            </w:r>
          </w:p>
        </w:tc>
        <w:tc>
          <w:tcPr>
            <w:tcW w:w="2894" w:type="dxa"/>
            <w:tcBorders>
              <w:bottom w:val="single" w:color="auto" w:sz="4" w:space="0"/>
            </w:tcBorders>
            <w:vAlign w:val="center"/>
          </w:tcPr>
          <w:p w14:paraId="3000C932">
            <w:pPr>
              <w:keepNext w:val="0"/>
              <w:keepLines w:val="0"/>
              <w:widowControl/>
              <w:numPr>
                <w:ilvl w:val="0"/>
                <w:numId w:val="0"/>
              </w:numPr>
              <w:suppressLineNumbers w:val="0"/>
              <w:ind w:left="0" w:leftChars="0" w:firstLine="0" w:firstLineChars="0"/>
              <w:jc w:val="left"/>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1．材料品种：橡胶减速带</w:t>
            </w:r>
          </w:p>
          <w:p w14:paraId="521AD71D">
            <w:pPr>
              <w:keepNext w:val="0"/>
              <w:keepLines w:val="0"/>
              <w:widowControl/>
              <w:numPr>
                <w:ilvl w:val="0"/>
                <w:numId w:val="0"/>
              </w:numPr>
              <w:suppressLineNumbers w:val="0"/>
              <w:ind w:left="0" w:leftChars="0" w:firstLine="0" w:firstLineChars="0"/>
              <w:jc w:val="left"/>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2．规格、型号：宽度38cm</w:t>
            </w:r>
          </w:p>
          <w:p w14:paraId="3C7A07C9">
            <w:pPr>
              <w:keepNext w:val="0"/>
              <w:keepLines w:val="0"/>
              <w:widowControl/>
              <w:numPr>
                <w:ilvl w:val="0"/>
                <w:numId w:val="0"/>
              </w:numPr>
              <w:suppressLineNumbers w:val="0"/>
              <w:ind w:left="0" w:leftChars="0" w:firstLine="0" w:firstLineChars="0"/>
              <w:jc w:val="left"/>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3．其他：具体详见图纸、图集、招标文件、招标答疑、政府相关文件、规范等其它资料，满足验收要求</w:t>
            </w:r>
          </w:p>
        </w:tc>
        <w:tc>
          <w:tcPr>
            <w:tcW w:w="592" w:type="dxa"/>
            <w:tcBorders>
              <w:bottom w:val="single" w:color="auto" w:sz="4" w:space="0"/>
            </w:tcBorders>
            <w:vAlign w:val="center"/>
          </w:tcPr>
          <w:p w14:paraId="3B51C14E">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m</w:t>
            </w:r>
          </w:p>
        </w:tc>
        <w:tc>
          <w:tcPr>
            <w:tcW w:w="876" w:type="dxa"/>
            <w:tcBorders>
              <w:bottom w:val="single" w:color="auto" w:sz="4" w:space="0"/>
            </w:tcBorders>
            <w:vAlign w:val="center"/>
          </w:tcPr>
          <w:p w14:paraId="12AF62F2">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20</w:t>
            </w:r>
          </w:p>
        </w:tc>
        <w:tc>
          <w:tcPr>
            <w:tcW w:w="1087" w:type="dxa"/>
            <w:tcBorders>
              <w:bottom w:val="single" w:color="auto" w:sz="4" w:space="0"/>
            </w:tcBorders>
            <w:vAlign w:val="center"/>
          </w:tcPr>
          <w:p w14:paraId="2A0C29BE">
            <w:pPr>
              <w:jc w:val="center"/>
              <w:rPr>
                <w:rFonts w:hint="eastAsia" w:asciiTheme="majorEastAsia" w:hAnsiTheme="majorEastAsia" w:eastAsiaTheme="majorEastAsia" w:cstheme="majorEastAsia"/>
                <w:w w:val="90"/>
                <w:sz w:val="24"/>
                <w:szCs w:val="24"/>
                <w:vertAlign w:val="baseline"/>
                <w:lang w:val="en-US" w:eastAsia="zh-CN"/>
              </w:rPr>
            </w:pPr>
          </w:p>
        </w:tc>
        <w:tc>
          <w:tcPr>
            <w:tcW w:w="1055" w:type="dxa"/>
            <w:tcBorders>
              <w:bottom w:val="single" w:color="auto" w:sz="4" w:space="0"/>
            </w:tcBorders>
            <w:vAlign w:val="center"/>
          </w:tcPr>
          <w:p w14:paraId="6A5340CF">
            <w:pPr>
              <w:jc w:val="center"/>
              <w:rPr>
                <w:rFonts w:hint="eastAsia" w:asciiTheme="majorEastAsia" w:hAnsiTheme="majorEastAsia" w:eastAsiaTheme="majorEastAsia" w:cstheme="majorEastAsia"/>
                <w:w w:val="90"/>
                <w:sz w:val="24"/>
                <w:szCs w:val="24"/>
                <w:vertAlign w:val="baseline"/>
                <w:lang w:val="en-US" w:eastAsia="zh-CN"/>
              </w:rPr>
            </w:pPr>
          </w:p>
        </w:tc>
        <w:tc>
          <w:tcPr>
            <w:tcW w:w="689" w:type="dxa"/>
            <w:vMerge w:val="continue"/>
            <w:tcBorders>
              <w:bottom w:val="single" w:color="auto" w:sz="4" w:space="0"/>
            </w:tcBorders>
            <w:vAlign w:val="center"/>
          </w:tcPr>
          <w:p w14:paraId="69A8263E">
            <w:pPr>
              <w:jc w:val="center"/>
              <w:rPr>
                <w:rFonts w:hint="eastAsia" w:asciiTheme="majorEastAsia" w:hAnsiTheme="majorEastAsia" w:eastAsiaTheme="majorEastAsia" w:cstheme="majorEastAsia"/>
                <w:w w:val="90"/>
                <w:sz w:val="24"/>
                <w:szCs w:val="24"/>
                <w:vertAlign w:val="baseline"/>
                <w:lang w:val="en-US" w:eastAsia="zh-CN"/>
              </w:rPr>
            </w:pPr>
          </w:p>
        </w:tc>
      </w:tr>
      <w:tr w14:paraId="361FF8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8" w:hRule="atLeast"/>
        </w:trPr>
        <w:tc>
          <w:tcPr>
            <w:tcW w:w="564" w:type="dxa"/>
            <w:tcBorders>
              <w:bottom w:val="single" w:color="auto" w:sz="4" w:space="0"/>
            </w:tcBorders>
            <w:vAlign w:val="center"/>
          </w:tcPr>
          <w:p w14:paraId="66FDC1AB">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12</w:t>
            </w:r>
          </w:p>
        </w:tc>
        <w:tc>
          <w:tcPr>
            <w:tcW w:w="765" w:type="dxa"/>
            <w:tcBorders>
              <w:bottom w:val="single" w:color="auto" w:sz="4" w:space="0"/>
            </w:tcBorders>
            <w:vAlign w:val="center"/>
          </w:tcPr>
          <w:p w14:paraId="36DE8B96">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标线</w:t>
            </w:r>
          </w:p>
        </w:tc>
        <w:tc>
          <w:tcPr>
            <w:tcW w:w="2894" w:type="dxa"/>
            <w:tcBorders>
              <w:bottom w:val="single" w:color="auto" w:sz="4" w:space="0"/>
            </w:tcBorders>
            <w:vAlign w:val="center"/>
          </w:tcPr>
          <w:p w14:paraId="557B814A">
            <w:pPr>
              <w:keepNext w:val="0"/>
              <w:keepLines w:val="0"/>
              <w:widowControl/>
              <w:numPr>
                <w:ilvl w:val="0"/>
                <w:numId w:val="0"/>
              </w:numPr>
              <w:suppressLineNumbers w:val="0"/>
              <w:ind w:left="0" w:leftChars="0" w:firstLine="0" w:firstLineChars="0"/>
              <w:jc w:val="left"/>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1．材料品种：热熔反光标线，15cm宽</w:t>
            </w:r>
          </w:p>
          <w:p w14:paraId="72605BA3">
            <w:pPr>
              <w:keepNext w:val="0"/>
              <w:keepLines w:val="0"/>
              <w:widowControl/>
              <w:numPr>
                <w:ilvl w:val="0"/>
                <w:numId w:val="0"/>
              </w:numPr>
              <w:suppressLineNumbers w:val="0"/>
              <w:ind w:left="0" w:leftChars="0" w:firstLine="0" w:firstLineChars="0"/>
              <w:jc w:val="left"/>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2．其他：具体详见图纸、图集、招标文件、招标答疑、政府相关文件、规范等其它资料，满足验收要求</w:t>
            </w:r>
          </w:p>
        </w:tc>
        <w:tc>
          <w:tcPr>
            <w:tcW w:w="592" w:type="dxa"/>
            <w:tcBorders>
              <w:bottom w:val="single" w:color="auto" w:sz="4" w:space="0"/>
            </w:tcBorders>
            <w:shd w:val="clear" w:color="auto" w:fill="auto"/>
            <w:vAlign w:val="center"/>
          </w:tcPr>
          <w:p w14:paraId="07E8877C">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m2</w:t>
            </w:r>
          </w:p>
        </w:tc>
        <w:tc>
          <w:tcPr>
            <w:tcW w:w="876" w:type="dxa"/>
            <w:tcBorders>
              <w:bottom w:val="single" w:color="auto" w:sz="4" w:space="0"/>
            </w:tcBorders>
            <w:vAlign w:val="center"/>
          </w:tcPr>
          <w:p w14:paraId="06D55A60">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580</w:t>
            </w:r>
          </w:p>
        </w:tc>
        <w:tc>
          <w:tcPr>
            <w:tcW w:w="1087" w:type="dxa"/>
            <w:tcBorders>
              <w:bottom w:val="single" w:color="auto" w:sz="4" w:space="0"/>
            </w:tcBorders>
            <w:vAlign w:val="center"/>
          </w:tcPr>
          <w:p w14:paraId="2F4CD58F">
            <w:pPr>
              <w:jc w:val="center"/>
              <w:rPr>
                <w:rFonts w:hint="eastAsia" w:asciiTheme="majorEastAsia" w:hAnsiTheme="majorEastAsia" w:eastAsiaTheme="majorEastAsia" w:cstheme="majorEastAsia"/>
                <w:w w:val="90"/>
                <w:sz w:val="24"/>
                <w:szCs w:val="24"/>
                <w:vertAlign w:val="baseline"/>
                <w:lang w:val="en-US" w:eastAsia="zh-CN"/>
              </w:rPr>
            </w:pPr>
          </w:p>
        </w:tc>
        <w:tc>
          <w:tcPr>
            <w:tcW w:w="1055" w:type="dxa"/>
            <w:tcBorders>
              <w:bottom w:val="single" w:color="auto" w:sz="4" w:space="0"/>
            </w:tcBorders>
            <w:vAlign w:val="center"/>
          </w:tcPr>
          <w:p w14:paraId="065EB99E">
            <w:pPr>
              <w:jc w:val="center"/>
              <w:rPr>
                <w:rFonts w:hint="eastAsia" w:asciiTheme="majorEastAsia" w:hAnsiTheme="majorEastAsia" w:eastAsiaTheme="majorEastAsia" w:cstheme="majorEastAsia"/>
                <w:w w:val="90"/>
                <w:sz w:val="24"/>
                <w:szCs w:val="24"/>
                <w:vertAlign w:val="baseline"/>
                <w:lang w:val="en-US" w:eastAsia="zh-CN"/>
              </w:rPr>
            </w:pPr>
          </w:p>
        </w:tc>
        <w:tc>
          <w:tcPr>
            <w:tcW w:w="689" w:type="dxa"/>
            <w:vMerge w:val="continue"/>
            <w:tcBorders>
              <w:bottom w:val="single" w:color="auto" w:sz="4" w:space="0"/>
            </w:tcBorders>
            <w:vAlign w:val="center"/>
          </w:tcPr>
          <w:p w14:paraId="3D7E45F8">
            <w:pPr>
              <w:jc w:val="center"/>
              <w:rPr>
                <w:rFonts w:hint="eastAsia" w:asciiTheme="majorEastAsia" w:hAnsiTheme="majorEastAsia" w:eastAsiaTheme="majorEastAsia" w:cstheme="majorEastAsia"/>
                <w:w w:val="90"/>
                <w:sz w:val="24"/>
                <w:szCs w:val="24"/>
                <w:vertAlign w:val="baseline"/>
                <w:lang w:val="en-US" w:eastAsia="zh-CN"/>
              </w:rPr>
            </w:pPr>
          </w:p>
        </w:tc>
      </w:tr>
      <w:tr w14:paraId="49734C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8" w:hRule="atLeast"/>
        </w:trPr>
        <w:tc>
          <w:tcPr>
            <w:tcW w:w="564" w:type="dxa"/>
            <w:tcBorders>
              <w:bottom w:val="single" w:color="auto" w:sz="4" w:space="0"/>
            </w:tcBorders>
            <w:vAlign w:val="center"/>
          </w:tcPr>
          <w:p w14:paraId="22894FB2">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13</w:t>
            </w:r>
          </w:p>
        </w:tc>
        <w:tc>
          <w:tcPr>
            <w:tcW w:w="765" w:type="dxa"/>
            <w:tcBorders>
              <w:bottom w:val="single" w:color="auto" w:sz="4" w:space="0"/>
            </w:tcBorders>
            <w:vAlign w:val="center"/>
          </w:tcPr>
          <w:p w14:paraId="7F45A590">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标志板</w:t>
            </w:r>
          </w:p>
        </w:tc>
        <w:tc>
          <w:tcPr>
            <w:tcW w:w="2894" w:type="dxa"/>
            <w:tcBorders>
              <w:bottom w:val="single" w:color="auto" w:sz="4" w:space="0"/>
            </w:tcBorders>
            <w:vAlign w:val="center"/>
          </w:tcPr>
          <w:p w14:paraId="2E37412D">
            <w:pPr>
              <w:keepNext w:val="0"/>
              <w:keepLines w:val="0"/>
              <w:widowControl/>
              <w:numPr>
                <w:ilvl w:val="0"/>
                <w:numId w:val="0"/>
              </w:numPr>
              <w:suppressLineNumbers w:val="0"/>
              <w:ind w:left="0" w:leftChars="0" w:firstLine="0" w:firstLineChars="0"/>
              <w:jc w:val="left"/>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1．类型：更换标牌</w:t>
            </w:r>
          </w:p>
          <w:p w14:paraId="622514BC">
            <w:pPr>
              <w:keepNext w:val="0"/>
              <w:keepLines w:val="0"/>
              <w:widowControl/>
              <w:numPr>
                <w:ilvl w:val="0"/>
                <w:numId w:val="0"/>
              </w:numPr>
              <w:suppressLineNumbers w:val="0"/>
              <w:ind w:left="0" w:leftChars="0" w:firstLine="0" w:firstLineChars="0"/>
              <w:jc w:val="left"/>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2．材质：2mm厚铝合金版</w:t>
            </w:r>
          </w:p>
          <w:p w14:paraId="1651A6B7">
            <w:pPr>
              <w:keepNext w:val="0"/>
              <w:keepLines w:val="0"/>
              <w:widowControl/>
              <w:numPr>
                <w:ilvl w:val="0"/>
                <w:numId w:val="0"/>
              </w:numPr>
              <w:suppressLineNumbers w:val="0"/>
              <w:ind w:left="0" w:leftChars="0" w:firstLine="0" w:firstLineChars="0"/>
              <w:jc w:val="left"/>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3．规格尺寸：直径60cm圆形标牌</w:t>
            </w:r>
          </w:p>
          <w:p w14:paraId="39F58B0B">
            <w:pPr>
              <w:keepNext w:val="0"/>
              <w:keepLines w:val="0"/>
              <w:widowControl/>
              <w:numPr>
                <w:ilvl w:val="0"/>
                <w:numId w:val="0"/>
              </w:numPr>
              <w:suppressLineNumbers w:val="0"/>
              <w:ind w:left="0" w:leftChars="0" w:firstLine="0" w:firstLineChars="0"/>
              <w:jc w:val="left"/>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4．板面反光膜等级：一级反光膜</w:t>
            </w:r>
          </w:p>
          <w:p w14:paraId="06D06001">
            <w:pPr>
              <w:keepNext w:val="0"/>
              <w:keepLines w:val="0"/>
              <w:widowControl/>
              <w:numPr>
                <w:ilvl w:val="0"/>
                <w:numId w:val="0"/>
              </w:numPr>
              <w:suppressLineNumbers w:val="0"/>
              <w:ind w:left="0" w:leftChars="0" w:firstLine="0" w:firstLineChars="0"/>
              <w:jc w:val="left"/>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5．含所有连接件</w:t>
            </w:r>
          </w:p>
          <w:p w14:paraId="6D3A6B53">
            <w:pPr>
              <w:keepNext w:val="0"/>
              <w:keepLines w:val="0"/>
              <w:widowControl/>
              <w:numPr>
                <w:ilvl w:val="0"/>
                <w:numId w:val="0"/>
              </w:numPr>
              <w:suppressLineNumbers w:val="0"/>
              <w:ind w:left="0" w:leftChars="0" w:firstLine="0" w:firstLineChars="0"/>
              <w:jc w:val="left"/>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6．其他：具体详见图纸、图集、招标文件、招标答疑、政府相关文件、规范等其它资料，满足验收要求</w:t>
            </w:r>
          </w:p>
        </w:tc>
        <w:tc>
          <w:tcPr>
            <w:tcW w:w="592" w:type="dxa"/>
            <w:tcBorders>
              <w:bottom w:val="single" w:color="auto" w:sz="4" w:space="0"/>
            </w:tcBorders>
            <w:vAlign w:val="center"/>
          </w:tcPr>
          <w:p w14:paraId="39FDD6C0">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块</w:t>
            </w:r>
          </w:p>
        </w:tc>
        <w:tc>
          <w:tcPr>
            <w:tcW w:w="876" w:type="dxa"/>
            <w:tcBorders>
              <w:bottom w:val="single" w:color="auto" w:sz="4" w:space="0"/>
            </w:tcBorders>
            <w:vAlign w:val="center"/>
          </w:tcPr>
          <w:p w14:paraId="6ECAF7F2">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10</w:t>
            </w:r>
          </w:p>
        </w:tc>
        <w:tc>
          <w:tcPr>
            <w:tcW w:w="1087" w:type="dxa"/>
            <w:tcBorders>
              <w:bottom w:val="single" w:color="auto" w:sz="4" w:space="0"/>
            </w:tcBorders>
            <w:vAlign w:val="center"/>
          </w:tcPr>
          <w:p w14:paraId="261060B5">
            <w:pPr>
              <w:jc w:val="center"/>
              <w:rPr>
                <w:rFonts w:hint="eastAsia" w:asciiTheme="majorEastAsia" w:hAnsiTheme="majorEastAsia" w:eastAsiaTheme="majorEastAsia" w:cstheme="majorEastAsia"/>
                <w:w w:val="90"/>
                <w:sz w:val="24"/>
                <w:szCs w:val="24"/>
                <w:vertAlign w:val="baseline"/>
                <w:lang w:val="en-US" w:eastAsia="zh-CN"/>
              </w:rPr>
            </w:pPr>
          </w:p>
        </w:tc>
        <w:tc>
          <w:tcPr>
            <w:tcW w:w="1055" w:type="dxa"/>
            <w:tcBorders>
              <w:bottom w:val="single" w:color="auto" w:sz="4" w:space="0"/>
            </w:tcBorders>
            <w:vAlign w:val="center"/>
          </w:tcPr>
          <w:p w14:paraId="5D12B5F8">
            <w:pPr>
              <w:jc w:val="center"/>
              <w:rPr>
                <w:rFonts w:hint="eastAsia" w:asciiTheme="majorEastAsia" w:hAnsiTheme="majorEastAsia" w:eastAsiaTheme="majorEastAsia" w:cstheme="majorEastAsia"/>
                <w:w w:val="90"/>
                <w:sz w:val="24"/>
                <w:szCs w:val="24"/>
                <w:vertAlign w:val="baseline"/>
                <w:lang w:val="en-US" w:eastAsia="zh-CN"/>
              </w:rPr>
            </w:pPr>
          </w:p>
        </w:tc>
        <w:tc>
          <w:tcPr>
            <w:tcW w:w="689" w:type="dxa"/>
            <w:vMerge w:val="continue"/>
            <w:tcBorders>
              <w:bottom w:val="single" w:color="auto" w:sz="4" w:space="0"/>
            </w:tcBorders>
            <w:vAlign w:val="center"/>
          </w:tcPr>
          <w:p w14:paraId="7D3215C5">
            <w:pPr>
              <w:jc w:val="center"/>
              <w:rPr>
                <w:rFonts w:hint="eastAsia" w:asciiTheme="majorEastAsia" w:hAnsiTheme="majorEastAsia" w:eastAsiaTheme="majorEastAsia" w:cstheme="majorEastAsia"/>
                <w:w w:val="90"/>
                <w:sz w:val="24"/>
                <w:szCs w:val="24"/>
                <w:vertAlign w:val="baseline"/>
                <w:lang w:val="en-US" w:eastAsia="zh-CN"/>
              </w:rPr>
            </w:pPr>
          </w:p>
        </w:tc>
      </w:tr>
      <w:tr w14:paraId="52FEFC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8" w:hRule="atLeast"/>
        </w:trPr>
        <w:tc>
          <w:tcPr>
            <w:tcW w:w="564" w:type="dxa"/>
            <w:tcBorders>
              <w:bottom w:val="single" w:color="auto" w:sz="4" w:space="0"/>
            </w:tcBorders>
            <w:vAlign w:val="center"/>
          </w:tcPr>
          <w:p w14:paraId="2D813122">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14</w:t>
            </w:r>
          </w:p>
        </w:tc>
        <w:tc>
          <w:tcPr>
            <w:tcW w:w="765" w:type="dxa"/>
            <w:tcBorders>
              <w:bottom w:val="single" w:color="auto" w:sz="4" w:space="0"/>
            </w:tcBorders>
            <w:vAlign w:val="center"/>
          </w:tcPr>
          <w:p w14:paraId="3E71BCBE">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挡墙修复</w:t>
            </w:r>
          </w:p>
        </w:tc>
        <w:tc>
          <w:tcPr>
            <w:tcW w:w="2894" w:type="dxa"/>
            <w:tcBorders>
              <w:bottom w:val="single" w:color="auto" w:sz="4" w:space="0"/>
            </w:tcBorders>
            <w:vAlign w:val="center"/>
          </w:tcPr>
          <w:p w14:paraId="2DC2DA4D">
            <w:pPr>
              <w:keepNext w:val="0"/>
              <w:keepLines w:val="0"/>
              <w:widowControl/>
              <w:numPr>
                <w:ilvl w:val="0"/>
                <w:numId w:val="0"/>
              </w:numPr>
              <w:suppressLineNumbers w:val="0"/>
              <w:ind w:left="0" w:leftChars="0" w:firstLine="0" w:firstLineChars="0"/>
              <w:jc w:val="left"/>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1．名称：现状挡墙修复</w:t>
            </w:r>
          </w:p>
          <w:p w14:paraId="1B27A6A0">
            <w:pPr>
              <w:keepNext w:val="0"/>
              <w:keepLines w:val="0"/>
              <w:widowControl/>
              <w:numPr>
                <w:ilvl w:val="0"/>
                <w:numId w:val="0"/>
              </w:numPr>
              <w:suppressLineNumbers w:val="0"/>
              <w:ind w:left="0" w:leftChars="0" w:firstLine="0" w:firstLineChars="0"/>
              <w:jc w:val="left"/>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2．投标人自行勘察现场，综合报价，该清单按项包死，标后不予调整</w:t>
            </w:r>
          </w:p>
          <w:p w14:paraId="17BF7C01">
            <w:pPr>
              <w:keepNext w:val="0"/>
              <w:keepLines w:val="0"/>
              <w:widowControl/>
              <w:numPr>
                <w:ilvl w:val="0"/>
                <w:numId w:val="0"/>
              </w:numPr>
              <w:suppressLineNumbers w:val="0"/>
              <w:ind w:left="0" w:leftChars="0" w:firstLine="0" w:firstLineChars="0"/>
              <w:jc w:val="left"/>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3．其他：具体详见图纸、图集、招标文件、招标答疑、政府相关文件、规范等其它资料，满足验收要求</w:t>
            </w:r>
          </w:p>
        </w:tc>
        <w:tc>
          <w:tcPr>
            <w:tcW w:w="592" w:type="dxa"/>
            <w:tcBorders>
              <w:bottom w:val="single" w:color="auto" w:sz="4" w:space="0"/>
            </w:tcBorders>
            <w:vAlign w:val="center"/>
          </w:tcPr>
          <w:p w14:paraId="1C72EC70">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项</w:t>
            </w:r>
          </w:p>
        </w:tc>
        <w:tc>
          <w:tcPr>
            <w:tcW w:w="876" w:type="dxa"/>
            <w:tcBorders>
              <w:bottom w:val="single" w:color="auto" w:sz="4" w:space="0"/>
            </w:tcBorders>
            <w:vAlign w:val="center"/>
          </w:tcPr>
          <w:p w14:paraId="0824812E">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1</w:t>
            </w:r>
          </w:p>
        </w:tc>
        <w:tc>
          <w:tcPr>
            <w:tcW w:w="1087" w:type="dxa"/>
            <w:tcBorders>
              <w:bottom w:val="single" w:color="auto" w:sz="4" w:space="0"/>
            </w:tcBorders>
            <w:vAlign w:val="center"/>
          </w:tcPr>
          <w:p w14:paraId="1DC728F3">
            <w:pPr>
              <w:jc w:val="center"/>
              <w:rPr>
                <w:rFonts w:hint="eastAsia" w:asciiTheme="majorEastAsia" w:hAnsiTheme="majorEastAsia" w:eastAsiaTheme="majorEastAsia" w:cstheme="majorEastAsia"/>
                <w:w w:val="90"/>
                <w:sz w:val="24"/>
                <w:szCs w:val="24"/>
                <w:vertAlign w:val="baseline"/>
                <w:lang w:val="en-US" w:eastAsia="zh-CN"/>
              </w:rPr>
            </w:pPr>
          </w:p>
        </w:tc>
        <w:tc>
          <w:tcPr>
            <w:tcW w:w="1055" w:type="dxa"/>
            <w:tcBorders>
              <w:bottom w:val="single" w:color="auto" w:sz="4" w:space="0"/>
            </w:tcBorders>
            <w:vAlign w:val="center"/>
          </w:tcPr>
          <w:p w14:paraId="370A486C">
            <w:pPr>
              <w:jc w:val="center"/>
              <w:rPr>
                <w:rFonts w:hint="eastAsia" w:asciiTheme="majorEastAsia" w:hAnsiTheme="majorEastAsia" w:eastAsiaTheme="majorEastAsia" w:cstheme="majorEastAsia"/>
                <w:w w:val="90"/>
                <w:sz w:val="24"/>
                <w:szCs w:val="24"/>
                <w:vertAlign w:val="baseline"/>
                <w:lang w:val="en-US" w:eastAsia="zh-CN"/>
              </w:rPr>
            </w:pPr>
          </w:p>
        </w:tc>
        <w:tc>
          <w:tcPr>
            <w:tcW w:w="689" w:type="dxa"/>
            <w:vMerge w:val="continue"/>
            <w:tcBorders>
              <w:bottom w:val="single" w:color="auto" w:sz="4" w:space="0"/>
            </w:tcBorders>
            <w:vAlign w:val="center"/>
          </w:tcPr>
          <w:p w14:paraId="2CD399C4">
            <w:pPr>
              <w:jc w:val="center"/>
              <w:rPr>
                <w:rFonts w:hint="eastAsia" w:asciiTheme="majorEastAsia" w:hAnsiTheme="majorEastAsia" w:eastAsiaTheme="majorEastAsia" w:cstheme="majorEastAsia"/>
                <w:w w:val="90"/>
                <w:sz w:val="24"/>
                <w:szCs w:val="24"/>
                <w:vertAlign w:val="baseline"/>
                <w:lang w:val="en-US" w:eastAsia="zh-CN"/>
              </w:rPr>
            </w:pPr>
          </w:p>
        </w:tc>
      </w:tr>
    </w:tbl>
    <w:p w14:paraId="0D08A6ED">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480" w:leftChars="0" w:right="0" w:rightChars="0"/>
        <w:jc w:val="left"/>
        <w:textAlignment w:val="baseline"/>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pPr>
    </w:p>
    <w:p w14:paraId="24756D92">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jc w:val="left"/>
        <w:textAlignment w:val="baseline"/>
        <w:rPr>
          <w:rFonts w:hint="eastAsia" w:asciiTheme="majorEastAsia" w:hAnsiTheme="majorEastAsia" w:eastAsiaTheme="majorEastAsia" w:cstheme="majorEastAsia"/>
          <w:b/>
          <w:bCs/>
          <w:i w:val="0"/>
          <w:iCs w:val="0"/>
          <w:caps w:val="0"/>
          <w:color w:val="444444"/>
          <w:spacing w:val="0"/>
          <w:sz w:val="24"/>
          <w:szCs w:val="24"/>
          <w:shd w:val="clear" w:fill="FFFFFF"/>
        </w:rPr>
      </w:pPr>
      <w:r>
        <w:rPr>
          <w:rFonts w:hint="eastAsia" w:asciiTheme="majorEastAsia" w:hAnsiTheme="majorEastAsia" w:eastAsiaTheme="majorEastAsia" w:cstheme="majorEastAsia"/>
          <w:b/>
          <w:bCs/>
          <w:i w:val="0"/>
          <w:iCs w:val="0"/>
          <w:caps w:val="0"/>
          <w:color w:val="444444"/>
          <w:spacing w:val="0"/>
          <w:sz w:val="24"/>
          <w:szCs w:val="24"/>
          <w:shd w:val="clear" w:fill="FFFFFF"/>
        </w:rPr>
        <w:t>注：注明材料参数及税点。</w:t>
      </w:r>
    </w:p>
    <w:p w14:paraId="5900970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2"/>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b/>
          <w:bCs/>
          <w:i w:val="0"/>
          <w:iCs w:val="0"/>
          <w:caps w:val="0"/>
          <w:color w:val="444444"/>
          <w:spacing w:val="0"/>
          <w:kern w:val="0"/>
          <w:sz w:val="24"/>
          <w:szCs w:val="24"/>
          <w:shd w:val="clear" w:fill="FFFFFF"/>
          <w:vertAlign w:val="baseline"/>
          <w:lang w:val="en-US" w:eastAsia="zh-CN" w:bidi="ar"/>
        </w:rPr>
        <w:t>三、询价要求</w:t>
      </w:r>
    </w:p>
    <w:p w14:paraId="74DF637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highlight w:val="none"/>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1、工期要求：</w:t>
      </w:r>
    </w:p>
    <w:p w14:paraId="40C6A8F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i w:val="0"/>
          <w:iCs w:val="0"/>
          <w:caps w:val="0"/>
          <w:color w:val="444444"/>
          <w:spacing w:val="0"/>
          <w:kern w:val="0"/>
          <w:sz w:val="24"/>
          <w:szCs w:val="24"/>
          <w:highlight w:val="none"/>
          <w:shd w:val="clear" w:fill="FFFFFF"/>
          <w:vertAlign w:val="baseline"/>
          <w:lang w:val="en-US" w:eastAsia="zh-CN" w:bidi="ar"/>
        </w:rPr>
        <w:t>1.1本项目施工工期要求：本项目在项目部通知具备施工条件后2日内进场，沥青摊铺为3天，标线施工为2天，总工期为5天。施工工期由报价方根据施工能力及经验自行考虑，评审报价书时询价方需对报价方工期进行评审，</w:t>
      </w: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报价一致的情况下，工期短者优先考虑，但总工期不得超过询价方工期要求。如被选定为成交人后施工中因业主或询价方要求缩短工期，在技术条件允许情况下报价方需无理由执行且不增加任何费用。</w:t>
      </w:r>
    </w:p>
    <w:p w14:paraId="4B70D21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1.2 报价方以询价方工程进度计划为依据，必须确保各阶段计划地实现。</w:t>
      </w:r>
    </w:p>
    <w:p w14:paraId="15C1821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1.3  对于以下原因造成推迟工期的，经询价人确认，工期相应顺延。</w:t>
      </w:r>
    </w:p>
    <w:p w14:paraId="1D099AB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a. 因战争、动乱、自然灾害或非询价人、报价人责任造成的爆炸、火灾等不可抗力；</w:t>
      </w:r>
    </w:p>
    <w:p w14:paraId="1402210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b. 报价人以书面形式提出申请，但仍未能从询价方获得施工批示、图纸等，致使施工不能正常进行的；</w:t>
      </w:r>
    </w:p>
    <w:p w14:paraId="7D37657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c. 询价人同意工期顺延的其他情况。</w:t>
      </w:r>
    </w:p>
    <w:p w14:paraId="3F0C527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2、工程质量：</w:t>
      </w:r>
    </w:p>
    <w:p w14:paraId="1F0E6DD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2.1本工程严格按照设计图纸及国家现行的工程施工规范质量验收评定标准进行监督检查，若质量不符合标准，由报价人无条件进行返工，直至达到要求为准，返工所发生的费用和工期损失及由此引起询价人的损失，均由报价人承担。</w:t>
      </w:r>
    </w:p>
    <w:p w14:paraId="131FB6D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2.2在施工过程中由询价方、业主及监理发现工程质量问题或材料质量问题，视情节轻重分别给予报价方500～10000元罚款，对履犯不改的第二次两倍、第三次四倍……以此类推，所有罚款均在当次工程结算款中兑现。</w:t>
      </w:r>
    </w:p>
    <w:p w14:paraId="2BEB451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3、安全文明施工要求：</w:t>
      </w:r>
    </w:p>
    <w:p w14:paraId="21AEC3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3.1报价人应保证其在施工中符合国</w:t>
      </w:r>
      <w:r>
        <w:rPr>
          <w:rFonts w:hint="eastAsia" w:asciiTheme="majorEastAsia" w:hAnsiTheme="majorEastAsia" w:eastAsiaTheme="majorEastAsia" w:cstheme="majorEastAsia"/>
          <w:i w:val="0"/>
          <w:iCs w:val="0"/>
          <w:caps w:val="0"/>
          <w:color w:val="444444"/>
          <w:spacing w:val="0"/>
          <w:kern w:val="0"/>
          <w:sz w:val="24"/>
          <w:szCs w:val="24"/>
          <w:highlight w:val="none"/>
          <w:shd w:val="clear" w:fill="FFFFFF"/>
          <w:vertAlign w:val="baseline"/>
          <w:lang w:val="en-US" w:eastAsia="zh-CN" w:bidi="ar"/>
        </w:rPr>
        <w:t>家《安全生产法》及与安</w:t>
      </w: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全相关的法律法规，一旦发生安全事故，应立即向询价人报告，询价人亦有权对安全隐患提出整改意见；报价人未及时整改的，询价人有权自行或委托他人整改，发生的费用由签订合同报价人承担。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14:paraId="3CC08F1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3.2 报价人必须服从询价人现场管理，严格执行各项规章制度。进入工地必须戴好安全帽，特殊工种执证操作，认真严格执行国家及地方、业主与询价人对安全生产、文明施工的规定制度和要求。</w:t>
      </w:r>
    </w:p>
    <w:p w14:paraId="5304DF4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4、工程款支付：</w:t>
      </w:r>
    </w:p>
    <w:p w14:paraId="17C8501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2"/>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sz w:val="24"/>
          <w:szCs w:val="24"/>
        </w:rPr>
        <w:t>本工程无预付款，该工程竣工验收合格后，根据审计已完工程量，结算工程费用付至97%,余下3%为质量保证金，2年质量保修期满以后无息付清。</w:t>
      </w: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报价方在领取工程款前，必须向询价方提交合法有效的增值税专用发票，否则，工程款不予支付。</w:t>
      </w:r>
    </w:p>
    <w:p w14:paraId="2501EE2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5、报价要求：</w:t>
      </w:r>
    </w:p>
    <w:p w14:paraId="4DBE28F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综合单价包干形式（所有材料机械均由报价人提供），综合单价包括但不限于按照询价方提供的询价文件保质保量按询价人要求完成施工任务，验收直至移交的所有相关工作内容，施工过程中所需发生的人工、机械、材料、措施费、管理费、利润、税金等一切费用。税金计取必须是</w:t>
      </w:r>
      <w:r>
        <w:rPr>
          <w:rFonts w:hint="eastAsia" w:asciiTheme="majorEastAsia" w:hAnsiTheme="majorEastAsia" w:eastAsiaTheme="majorEastAsia" w:cstheme="majorEastAsia"/>
          <w:b/>
          <w:bCs/>
          <w:i w:val="0"/>
          <w:iCs w:val="0"/>
          <w:caps w:val="0"/>
          <w:color w:val="444444"/>
          <w:spacing w:val="0"/>
          <w:kern w:val="0"/>
          <w:sz w:val="24"/>
          <w:szCs w:val="24"/>
          <w:shd w:val="clear" w:fill="FFFFFF"/>
          <w:vertAlign w:val="baseline"/>
          <w:lang w:val="en-US" w:eastAsia="zh-CN" w:bidi="ar"/>
        </w:rPr>
        <w:t>9%增值专用税</w:t>
      </w: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w:t>
      </w:r>
    </w:p>
    <w:p w14:paraId="55AEC9F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6、工程结算要求：</w:t>
      </w:r>
    </w:p>
    <w:p w14:paraId="42C0239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以实际施工工程量按选定报价文件综合单价进行结算。</w:t>
      </w:r>
    </w:p>
    <w:p w14:paraId="6A88B83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7、其他要求：</w:t>
      </w:r>
    </w:p>
    <w:p w14:paraId="37B486C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7.1报价人需按询价人的要求编制工程施工方案，并及时报送与本工程有关的各种报表等资料。</w:t>
      </w:r>
    </w:p>
    <w:p w14:paraId="7672382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7.2报价人需服从询价人现场人员的统一指挥，按设计施工图和规范要求组织施工，确保工程质量和施工安全。</w:t>
      </w:r>
    </w:p>
    <w:p w14:paraId="63562FC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7.3报价人保证施工现场符合文明施工的要求。</w:t>
      </w:r>
    </w:p>
    <w:p w14:paraId="1BEF47C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7.4报价人需做好日常施工资料的收集整理工作，保证交工资料的完善准确。</w:t>
      </w:r>
    </w:p>
    <w:p w14:paraId="42BE72A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7.5报价人需充分了解施工现场内供水、供电、运输等条件，成交后不得以不完全了解现场状况为由，而向询价人提出额外的费用补偿或延长施工期限。</w:t>
      </w:r>
    </w:p>
    <w:p w14:paraId="77E1B98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7.6报价人恶意串通报价的，视为作废处理。报价人在签订合同施工全过程，询价人有权对签订合同报价人的人力、机械、材料进行不定时监督检查，并对到场材料进行抽样送检，因签订合同报价人原因造成质量问题的，由签订合同报价人自行承担结果及所发生的费用。</w:t>
      </w:r>
    </w:p>
    <w:p w14:paraId="300FCD3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2"/>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b/>
          <w:bCs/>
          <w:i w:val="0"/>
          <w:iCs w:val="0"/>
          <w:caps w:val="0"/>
          <w:color w:val="444444"/>
          <w:spacing w:val="0"/>
          <w:kern w:val="0"/>
          <w:sz w:val="24"/>
          <w:szCs w:val="24"/>
          <w:shd w:val="clear" w:fill="FFFFFF"/>
          <w:vertAlign w:val="baseline"/>
          <w:lang w:val="en-US" w:eastAsia="zh-CN" w:bidi="ar"/>
        </w:rPr>
        <w:t>四、询价日程安排：</w:t>
      </w:r>
    </w:p>
    <w:p w14:paraId="0CBE38B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highlight w:val="none"/>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1、</w:t>
      </w:r>
      <w:r>
        <w:rPr>
          <w:rFonts w:hint="eastAsia" w:asciiTheme="majorEastAsia" w:hAnsiTheme="majorEastAsia" w:eastAsiaTheme="majorEastAsia" w:cstheme="majorEastAsia"/>
          <w:i w:val="0"/>
          <w:iCs w:val="0"/>
          <w:caps w:val="0"/>
          <w:color w:val="444444"/>
          <w:spacing w:val="0"/>
          <w:kern w:val="0"/>
          <w:sz w:val="24"/>
          <w:szCs w:val="24"/>
          <w:highlight w:val="none"/>
          <w:shd w:val="clear" w:fill="FFFFFF"/>
          <w:vertAlign w:val="baseline"/>
          <w:lang w:val="en-US" w:eastAsia="zh-CN" w:bidi="ar"/>
        </w:rPr>
        <w:t>参加询价单位，于</w:t>
      </w:r>
      <w:r>
        <w:rPr>
          <w:rFonts w:hint="eastAsia" w:asciiTheme="majorEastAsia" w:hAnsiTheme="majorEastAsia" w:eastAsiaTheme="majorEastAsia" w:cstheme="majorEastAsia"/>
          <w:i w:val="0"/>
          <w:iCs w:val="0"/>
          <w:caps w:val="0"/>
          <w:color w:val="444444"/>
          <w:spacing w:val="0"/>
          <w:kern w:val="0"/>
          <w:sz w:val="24"/>
          <w:szCs w:val="24"/>
          <w:highlight w:val="none"/>
          <w:u w:val="single"/>
          <w:shd w:val="clear" w:fill="FFFFFF"/>
          <w:vertAlign w:val="baseline"/>
          <w:lang w:val="en-US" w:eastAsia="zh-CN" w:bidi="ar"/>
        </w:rPr>
        <w:t>2025</w:t>
      </w:r>
      <w:r>
        <w:rPr>
          <w:rFonts w:hint="eastAsia" w:asciiTheme="majorEastAsia" w:hAnsiTheme="majorEastAsia" w:eastAsiaTheme="majorEastAsia" w:cstheme="majorEastAsia"/>
          <w:i w:val="0"/>
          <w:iCs w:val="0"/>
          <w:caps w:val="0"/>
          <w:color w:val="444444"/>
          <w:spacing w:val="0"/>
          <w:kern w:val="0"/>
          <w:sz w:val="24"/>
          <w:szCs w:val="24"/>
          <w:highlight w:val="none"/>
          <w:shd w:val="clear" w:fill="FFFFFF"/>
          <w:vertAlign w:val="baseline"/>
          <w:lang w:val="en-US" w:eastAsia="zh-CN" w:bidi="ar"/>
        </w:rPr>
        <w:t>年</w:t>
      </w:r>
      <w:r>
        <w:rPr>
          <w:rFonts w:hint="eastAsia" w:asciiTheme="majorEastAsia" w:hAnsiTheme="majorEastAsia" w:eastAsiaTheme="majorEastAsia" w:cstheme="majorEastAsia"/>
          <w:i w:val="0"/>
          <w:iCs w:val="0"/>
          <w:caps w:val="0"/>
          <w:color w:val="444444"/>
          <w:spacing w:val="0"/>
          <w:kern w:val="0"/>
          <w:sz w:val="24"/>
          <w:szCs w:val="24"/>
          <w:highlight w:val="none"/>
          <w:u w:val="single"/>
          <w:shd w:val="clear" w:fill="FFFFFF"/>
          <w:vertAlign w:val="baseline"/>
          <w:lang w:val="en-US" w:eastAsia="zh-CN" w:bidi="ar"/>
        </w:rPr>
        <w:t>7</w:t>
      </w:r>
      <w:r>
        <w:rPr>
          <w:rFonts w:hint="eastAsia" w:asciiTheme="majorEastAsia" w:hAnsiTheme="majorEastAsia" w:eastAsiaTheme="majorEastAsia" w:cstheme="majorEastAsia"/>
          <w:i w:val="0"/>
          <w:iCs w:val="0"/>
          <w:caps w:val="0"/>
          <w:color w:val="444444"/>
          <w:spacing w:val="0"/>
          <w:kern w:val="0"/>
          <w:sz w:val="24"/>
          <w:szCs w:val="24"/>
          <w:highlight w:val="none"/>
          <w:shd w:val="clear" w:fill="FFFFFF"/>
          <w:vertAlign w:val="baseline"/>
          <w:lang w:val="en-US" w:eastAsia="zh-CN" w:bidi="ar"/>
        </w:rPr>
        <w:t>月</w:t>
      </w:r>
      <w:r>
        <w:rPr>
          <w:rFonts w:hint="eastAsia" w:asciiTheme="majorEastAsia" w:hAnsiTheme="majorEastAsia" w:eastAsiaTheme="majorEastAsia" w:cstheme="majorEastAsia"/>
          <w:i w:val="0"/>
          <w:iCs w:val="0"/>
          <w:caps w:val="0"/>
          <w:color w:val="444444"/>
          <w:spacing w:val="0"/>
          <w:kern w:val="0"/>
          <w:sz w:val="24"/>
          <w:szCs w:val="24"/>
          <w:highlight w:val="none"/>
          <w:u w:val="single"/>
          <w:shd w:val="clear" w:fill="FFFFFF"/>
          <w:vertAlign w:val="baseline"/>
          <w:lang w:val="en-US" w:eastAsia="zh-CN" w:bidi="ar"/>
        </w:rPr>
        <w:t>4</w:t>
      </w:r>
      <w:r>
        <w:rPr>
          <w:rFonts w:hint="eastAsia" w:asciiTheme="majorEastAsia" w:hAnsiTheme="majorEastAsia" w:eastAsiaTheme="majorEastAsia" w:cstheme="majorEastAsia"/>
          <w:i w:val="0"/>
          <w:iCs w:val="0"/>
          <w:caps w:val="0"/>
          <w:color w:val="444444"/>
          <w:spacing w:val="0"/>
          <w:kern w:val="0"/>
          <w:sz w:val="24"/>
          <w:szCs w:val="24"/>
          <w:highlight w:val="none"/>
          <w:shd w:val="clear" w:fill="FFFFFF"/>
          <w:vertAlign w:val="baseline"/>
          <w:lang w:val="en-US" w:eastAsia="zh-CN" w:bidi="ar"/>
        </w:rPr>
        <w:t>日，登录安徽新集矿山建设工程有限公司网站www.ahxjjg.com领取询价资料进行报名，截止</w:t>
      </w:r>
      <w:r>
        <w:rPr>
          <w:rFonts w:hint="eastAsia" w:asciiTheme="majorEastAsia" w:hAnsiTheme="majorEastAsia" w:eastAsiaTheme="majorEastAsia" w:cstheme="majorEastAsia"/>
          <w:i w:val="0"/>
          <w:iCs w:val="0"/>
          <w:caps w:val="0"/>
          <w:color w:val="444444"/>
          <w:spacing w:val="0"/>
          <w:kern w:val="0"/>
          <w:sz w:val="24"/>
          <w:szCs w:val="24"/>
          <w:highlight w:val="none"/>
          <w:u w:val="single"/>
          <w:shd w:val="clear" w:fill="FFFFFF"/>
          <w:vertAlign w:val="baseline"/>
          <w:lang w:val="en-US" w:eastAsia="zh-CN" w:bidi="ar"/>
        </w:rPr>
        <w:t>2025</w:t>
      </w:r>
      <w:r>
        <w:rPr>
          <w:rFonts w:hint="eastAsia" w:asciiTheme="majorEastAsia" w:hAnsiTheme="majorEastAsia" w:eastAsiaTheme="majorEastAsia" w:cstheme="majorEastAsia"/>
          <w:i w:val="0"/>
          <w:iCs w:val="0"/>
          <w:caps w:val="0"/>
          <w:color w:val="444444"/>
          <w:spacing w:val="0"/>
          <w:kern w:val="0"/>
          <w:sz w:val="24"/>
          <w:szCs w:val="24"/>
          <w:highlight w:val="none"/>
          <w:shd w:val="clear" w:fill="FFFFFF"/>
          <w:vertAlign w:val="baseline"/>
          <w:lang w:val="en-US" w:eastAsia="zh-CN" w:bidi="ar"/>
        </w:rPr>
        <w:t>年</w:t>
      </w:r>
      <w:r>
        <w:rPr>
          <w:rFonts w:hint="eastAsia" w:asciiTheme="majorEastAsia" w:hAnsiTheme="majorEastAsia" w:eastAsiaTheme="majorEastAsia" w:cstheme="majorEastAsia"/>
          <w:i w:val="0"/>
          <w:iCs w:val="0"/>
          <w:caps w:val="0"/>
          <w:color w:val="444444"/>
          <w:spacing w:val="0"/>
          <w:kern w:val="0"/>
          <w:sz w:val="24"/>
          <w:szCs w:val="24"/>
          <w:highlight w:val="none"/>
          <w:u w:val="single"/>
          <w:shd w:val="clear" w:fill="FFFFFF"/>
          <w:vertAlign w:val="baseline"/>
          <w:lang w:val="en-US" w:eastAsia="zh-CN" w:bidi="ar"/>
        </w:rPr>
        <w:t>7</w:t>
      </w:r>
      <w:r>
        <w:rPr>
          <w:rFonts w:hint="eastAsia" w:asciiTheme="majorEastAsia" w:hAnsiTheme="majorEastAsia" w:eastAsiaTheme="majorEastAsia" w:cstheme="majorEastAsia"/>
          <w:i w:val="0"/>
          <w:iCs w:val="0"/>
          <w:caps w:val="0"/>
          <w:color w:val="444444"/>
          <w:spacing w:val="0"/>
          <w:kern w:val="0"/>
          <w:sz w:val="24"/>
          <w:szCs w:val="24"/>
          <w:highlight w:val="none"/>
          <w:shd w:val="clear" w:fill="FFFFFF"/>
          <w:vertAlign w:val="baseline"/>
          <w:lang w:val="en-US" w:eastAsia="zh-CN" w:bidi="ar"/>
        </w:rPr>
        <w:t>月</w:t>
      </w:r>
      <w:r>
        <w:rPr>
          <w:rFonts w:hint="eastAsia" w:asciiTheme="majorEastAsia" w:hAnsiTheme="majorEastAsia" w:eastAsiaTheme="majorEastAsia" w:cstheme="majorEastAsia"/>
          <w:i w:val="0"/>
          <w:iCs w:val="0"/>
          <w:caps w:val="0"/>
          <w:color w:val="444444"/>
          <w:spacing w:val="0"/>
          <w:kern w:val="0"/>
          <w:sz w:val="24"/>
          <w:szCs w:val="24"/>
          <w:highlight w:val="none"/>
          <w:u w:val="single"/>
          <w:shd w:val="clear" w:fill="FFFFFF"/>
          <w:vertAlign w:val="baseline"/>
          <w:lang w:val="en-US" w:eastAsia="zh-CN" w:bidi="ar"/>
        </w:rPr>
        <w:t>10</w:t>
      </w:r>
      <w:r>
        <w:rPr>
          <w:rFonts w:hint="eastAsia" w:asciiTheme="majorEastAsia" w:hAnsiTheme="majorEastAsia" w:eastAsiaTheme="majorEastAsia" w:cstheme="majorEastAsia"/>
          <w:i w:val="0"/>
          <w:iCs w:val="0"/>
          <w:caps w:val="0"/>
          <w:color w:val="444444"/>
          <w:spacing w:val="0"/>
          <w:kern w:val="0"/>
          <w:sz w:val="24"/>
          <w:szCs w:val="24"/>
          <w:highlight w:val="none"/>
          <w:shd w:val="clear" w:fill="FFFFFF"/>
          <w:vertAlign w:val="baseline"/>
          <w:lang w:val="en-US" w:eastAsia="zh-CN" w:bidi="ar"/>
        </w:rPr>
        <w:t>日上午</w:t>
      </w:r>
      <w:r>
        <w:rPr>
          <w:rFonts w:hint="eastAsia" w:asciiTheme="majorEastAsia" w:hAnsiTheme="majorEastAsia" w:eastAsiaTheme="majorEastAsia" w:cstheme="majorEastAsia"/>
          <w:i w:val="0"/>
          <w:iCs w:val="0"/>
          <w:caps w:val="0"/>
          <w:color w:val="444444"/>
          <w:spacing w:val="0"/>
          <w:kern w:val="0"/>
          <w:sz w:val="24"/>
          <w:szCs w:val="24"/>
          <w:highlight w:val="none"/>
          <w:u w:val="single"/>
          <w:shd w:val="clear" w:fill="FFFFFF"/>
          <w:vertAlign w:val="baseline"/>
          <w:lang w:val="en-US" w:eastAsia="zh-CN" w:bidi="ar"/>
        </w:rPr>
        <w:t>10:00</w:t>
      </w:r>
      <w:r>
        <w:rPr>
          <w:rFonts w:hint="eastAsia" w:asciiTheme="majorEastAsia" w:hAnsiTheme="majorEastAsia" w:eastAsiaTheme="majorEastAsia" w:cstheme="majorEastAsia"/>
          <w:i w:val="0"/>
          <w:iCs w:val="0"/>
          <w:caps w:val="0"/>
          <w:color w:val="444444"/>
          <w:spacing w:val="0"/>
          <w:kern w:val="0"/>
          <w:sz w:val="24"/>
          <w:szCs w:val="24"/>
          <w:highlight w:val="none"/>
          <w:shd w:val="clear" w:fill="FFFFFF"/>
          <w:vertAlign w:val="baseline"/>
          <w:lang w:val="en-US" w:eastAsia="zh-CN" w:bidi="ar"/>
        </w:rPr>
        <w:t>时报名结束。</w:t>
      </w:r>
    </w:p>
    <w:p w14:paraId="4A8A69D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highlight w:val="none"/>
        </w:rPr>
      </w:pPr>
      <w:r>
        <w:rPr>
          <w:rFonts w:hint="eastAsia" w:asciiTheme="majorEastAsia" w:hAnsiTheme="majorEastAsia" w:eastAsiaTheme="majorEastAsia" w:cstheme="majorEastAsia"/>
          <w:i w:val="0"/>
          <w:iCs w:val="0"/>
          <w:caps w:val="0"/>
          <w:color w:val="444444"/>
          <w:spacing w:val="0"/>
          <w:kern w:val="0"/>
          <w:sz w:val="24"/>
          <w:szCs w:val="24"/>
          <w:highlight w:val="none"/>
          <w:shd w:val="clear" w:fill="FFFFFF"/>
          <w:vertAlign w:val="baseline"/>
          <w:lang w:val="en-US" w:eastAsia="zh-CN" w:bidi="ar"/>
        </w:rPr>
        <w:t>2、投标文件送达时间：</w:t>
      </w:r>
      <w:r>
        <w:rPr>
          <w:rFonts w:hint="eastAsia" w:asciiTheme="majorEastAsia" w:hAnsiTheme="majorEastAsia" w:eastAsiaTheme="majorEastAsia" w:cstheme="majorEastAsia"/>
          <w:i w:val="0"/>
          <w:iCs w:val="0"/>
          <w:caps w:val="0"/>
          <w:color w:val="444444"/>
          <w:spacing w:val="0"/>
          <w:kern w:val="0"/>
          <w:sz w:val="24"/>
          <w:szCs w:val="24"/>
          <w:highlight w:val="none"/>
          <w:u w:val="single"/>
          <w:shd w:val="clear" w:fill="FFFFFF"/>
          <w:vertAlign w:val="baseline"/>
          <w:lang w:val="en-US" w:eastAsia="zh-CN" w:bidi="ar"/>
        </w:rPr>
        <w:t>2025</w:t>
      </w:r>
      <w:r>
        <w:rPr>
          <w:rFonts w:hint="eastAsia" w:asciiTheme="majorEastAsia" w:hAnsiTheme="majorEastAsia" w:eastAsiaTheme="majorEastAsia" w:cstheme="majorEastAsia"/>
          <w:i w:val="0"/>
          <w:iCs w:val="0"/>
          <w:caps w:val="0"/>
          <w:color w:val="444444"/>
          <w:spacing w:val="0"/>
          <w:kern w:val="0"/>
          <w:sz w:val="24"/>
          <w:szCs w:val="24"/>
          <w:highlight w:val="none"/>
          <w:shd w:val="clear" w:fill="FFFFFF"/>
          <w:vertAlign w:val="baseline"/>
          <w:lang w:val="en-US" w:eastAsia="zh-CN" w:bidi="ar"/>
        </w:rPr>
        <w:t>年</w:t>
      </w:r>
      <w:r>
        <w:rPr>
          <w:rFonts w:hint="eastAsia" w:asciiTheme="majorEastAsia" w:hAnsiTheme="majorEastAsia" w:eastAsiaTheme="majorEastAsia" w:cstheme="majorEastAsia"/>
          <w:i w:val="0"/>
          <w:iCs w:val="0"/>
          <w:caps w:val="0"/>
          <w:color w:val="444444"/>
          <w:spacing w:val="0"/>
          <w:kern w:val="0"/>
          <w:sz w:val="24"/>
          <w:szCs w:val="24"/>
          <w:highlight w:val="none"/>
          <w:u w:val="single"/>
          <w:shd w:val="clear" w:fill="FFFFFF"/>
          <w:vertAlign w:val="baseline"/>
          <w:lang w:val="en-US" w:eastAsia="zh-CN" w:bidi="ar"/>
        </w:rPr>
        <w:t>7</w:t>
      </w:r>
      <w:r>
        <w:rPr>
          <w:rFonts w:hint="eastAsia" w:asciiTheme="majorEastAsia" w:hAnsiTheme="majorEastAsia" w:eastAsiaTheme="majorEastAsia" w:cstheme="majorEastAsia"/>
          <w:i w:val="0"/>
          <w:iCs w:val="0"/>
          <w:caps w:val="0"/>
          <w:color w:val="444444"/>
          <w:spacing w:val="0"/>
          <w:kern w:val="0"/>
          <w:sz w:val="24"/>
          <w:szCs w:val="24"/>
          <w:highlight w:val="none"/>
          <w:shd w:val="clear" w:fill="FFFFFF"/>
          <w:vertAlign w:val="baseline"/>
          <w:lang w:val="en-US" w:eastAsia="zh-CN" w:bidi="ar"/>
        </w:rPr>
        <w:t>月</w:t>
      </w:r>
      <w:r>
        <w:rPr>
          <w:rFonts w:hint="eastAsia" w:asciiTheme="majorEastAsia" w:hAnsiTheme="majorEastAsia" w:eastAsiaTheme="majorEastAsia" w:cstheme="majorEastAsia"/>
          <w:i w:val="0"/>
          <w:iCs w:val="0"/>
          <w:caps w:val="0"/>
          <w:color w:val="444444"/>
          <w:spacing w:val="0"/>
          <w:kern w:val="0"/>
          <w:sz w:val="24"/>
          <w:szCs w:val="24"/>
          <w:highlight w:val="none"/>
          <w:u w:val="single"/>
          <w:shd w:val="clear" w:fill="FFFFFF"/>
          <w:vertAlign w:val="baseline"/>
          <w:lang w:val="en-US" w:eastAsia="zh-CN" w:bidi="ar"/>
        </w:rPr>
        <w:t>10</w:t>
      </w:r>
      <w:r>
        <w:rPr>
          <w:rFonts w:hint="eastAsia" w:asciiTheme="majorEastAsia" w:hAnsiTheme="majorEastAsia" w:eastAsiaTheme="majorEastAsia" w:cstheme="majorEastAsia"/>
          <w:i w:val="0"/>
          <w:iCs w:val="0"/>
          <w:caps w:val="0"/>
          <w:color w:val="444444"/>
          <w:spacing w:val="0"/>
          <w:kern w:val="0"/>
          <w:sz w:val="24"/>
          <w:szCs w:val="24"/>
          <w:highlight w:val="none"/>
          <w:shd w:val="clear" w:fill="FFFFFF"/>
          <w:vertAlign w:val="baseline"/>
          <w:lang w:val="en-US" w:eastAsia="zh-CN" w:bidi="ar"/>
        </w:rPr>
        <w:t>日上午10：00前。</w:t>
      </w:r>
    </w:p>
    <w:p w14:paraId="4F10696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highlight w:val="none"/>
        </w:rPr>
      </w:pPr>
      <w:r>
        <w:rPr>
          <w:rFonts w:hint="eastAsia" w:asciiTheme="majorEastAsia" w:hAnsiTheme="majorEastAsia" w:eastAsiaTheme="majorEastAsia" w:cstheme="majorEastAsia"/>
          <w:i w:val="0"/>
          <w:iCs w:val="0"/>
          <w:caps w:val="0"/>
          <w:color w:val="444444"/>
          <w:spacing w:val="0"/>
          <w:kern w:val="0"/>
          <w:sz w:val="24"/>
          <w:szCs w:val="24"/>
          <w:highlight w:val="none"/>
          <w:shd w:val="clear" w:fill="FFFFFF"/>
          <w:vertAlign w:val="baseline"/>
          <w:lang w:val="en-US" w:eastAsia="zh-CN" w:bidi="ar"/>
        </w:rPr>
        <w:t>3、地址：淮南市八公山区皖淮机械厂新利昂公司会议室</w:t>
      </w:r>
    </w:p>
    <w:p w14:paraId="3CA0BEF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2"/>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b/>
          <w:bCs/>
          <w:i w:val="0"/>
          <w:iCs w:val="0"/>
          <w:caps w:val="0"/>
          <w:color w:val="444444"/>
          <w:spacing w:val="0"/>
          <w:kern w:val="0"/>
          <w:sz w:val="24"/>
          <w:szCs w:val="24"/>
          <w:shd w:val="clear" w:fill="FFFFFF"/>
          <w:vertAlign w:val="baseline"/>
          <w:lang w:val="en-US" w:eastAsia="zh-CN" w:bidi="ar"/>
        </w:rPr>
        <w:t>五、报价文件组成：</w:t>
      </w:r>
    </w:p>
    <w:p w14:paraId="40EE5DF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报价文件由商务文件和技术文件两部分组成。</w:t>
      </w:r>
    </w:p>
    <w:p w14:paraId="0B63D2F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1、技术文件：</w:t>
      </w:r>
    </w:p>
    <w:p w14:paraId="4B617F2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1.1、技术文件的编制</w:t>
      </w:r>
    </w:p>
    <w:p w14:paraId="74532F0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1.2、总说明</w:t>
      </w:r>
    </w:p>
    <w:p w14:paraId="5ED2725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1.3、施工专项方案包括：</w:t>
      </w:r>
    </w:p>
    <w:p w14:paraId="79929E5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①施工技术方案；（必备，缺项则报价文件作废。若方案经评审不合格，不再进入商务报价评审，技术文件内必须包含沥青砼面层、标线及盲道施工详细做法）</w:t>
      </w:r>
    </w:p>
    <w:p w14:paraId="2AAB347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② 详细的施工进度计划及确保计划实施的措施；</w:t>
      </w:r>
    </w:p>
    <w:p w14:paraId="631AF9D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③ 拟投入本工程的施工机械型号、数量等设备清单；</w:t>
      </w:r>
    </w:p>
    <w:p w14:paraId="021F4FB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④ 确保安全与文明施工的技术措施。</w:t>
      </w:r>
    </w:p>
    <w:p w14:paraId="3B85569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1.4、报价单位的营业执照、资法人身份证明资料；</w:t>
      </w:r>
    </w:p>
    <w:p w14:paraId="57DA65B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1.5、报价单位近三年类似工程经验和业绩等详细资料；</w:t>
      </w:r>
    </w:p>
    <w:p w14:paraId="3011E29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2、商务文件：</w:t>
      </w:r>
    </w:p>
    <w:p w14:paraId="0C06C93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2.1、报价表（详见询价文件附件一）；</w:t>
      </w:r>
    </w:p>
    <w:p w14:paraId="47D1D27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2.2、工程报价明细表</w:t>
      </w:r>
    </w:p>
    <w:p w14:paraId="1A4EC29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2.3、其他说明</w:t>
      </w:r>
    </w:p>
    <w:p w14:paraId="596F16D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（1）本技术规格及要求均为基本要求，报价人可投与之同档次或更高档次的相应材料，低于该档次将导致报价无效。</w:t>
      </w:r>
    </w:p>
    <w:p w14:paraId="773A9AA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（2）报价人详细说明：沥青砼及标线材料等须为优质产品。</w:t>
      </w:r>
    </w:p>
    <w:p w14:paraId="458CB88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2"/>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b/>
          <w:bCs/>
          <w:i w:val="0"/>
          <w:iCs w:val="0"/>
          <w:caps w:val="0"/>
          <w:color w:val="444444"/>
          <w:spacing w:val="0"/>
          <w:kern w:val="0"/>
          <w:sz w:val="24"/>
          <w:szCs w:val="24"/>
          <w:shd w:val="clear" w:fill="FFFFFF"/>
          <w:vertAlign w:val="baseline"/>
          <w:lang w:val="en-US" w:eastAsia="zh-CN" w:bidi="ar"/>
        </w:rPr>
        <w:t>六、询价其他说明：</w:t>
      </w:r>
    </w:p>
    <w:p w14:paraId="14B83C8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lang w:val="en-US"/>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1、报价人必须在报名日期截止前缴纳报价保证金，保证金</w:t>
      </w:r>
      <w:r>
        <w:rPr>
          <w:rFonts w:hint="eastAsia" w:asciiTheme="majorEastAsia" w:hAnsiTheme="majorEastAsia" w:eastAsiaTheme="majorEastAsia" w:cstheme="majorEastAsia"/>
          <w:i w:val="0"/>
          <w:iCs w:val="0"/>
          <w:caps w:val="0"/>
          <w:color w:val="444444"/>
          <w:spacing w:val="0"/>
          <w:kern w:val="0"/>
          <w:sz w:val="24"/>
          <w:szCs w:val="24"/>
          <w:u w:val="single"/>
          <w:shd w:val="clear" w:fill="FFFFFF"/>
          <w:vertAlign w:val="baseline"/>
          <w:lang w:val="en-US" w:eastAsia="zh-CN" w:bidi="ar"/>
        </w:rPr>
        <w:t xml:space="preserve"> </w:t>
      </w:r>
      <w:r>
        <w:rPr>
          <w:rFonts w:hint="eastAsia" w:asciiTheme="majorEastAsia" w:hAnsiTheme="majorEastAsia" w:eastAsiaTheme="majorEastAsia" w:cstheme="majorEastAsia"/>
          <w:b/>
          <w:bCs/>
          <w:i w:val="0"/>
          <w:iCs w:val="0"/>
          <w:caps w:val="0"/>
          <w:color w:val="444444"/>
          <w:spacing w:val="0"/>
          <w:kern w:val="0"/>
          <w:sz w:val="24"/>
          <w:szCs w:val="24"/>
          <w:u w:val="single"/>
          <w:shd w:val="clear" w:fill="FFFFFF"/>
          <w:vertAlign w:val="baseline"/>
          <w:lang w:val="en-US" w:eastAsia="zh-CN" w:bidi="ar"/>
        </w:rPr>
        <w:t xml:space="preserve">贰 </w:t>
      </w: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万元（保证金汇款需备注：化工厂路路面及基础设施修复项目沥青面层及标线工程施工保证金）</w:t>
      </w:r>
    </w:p>
    <w:p w14:paraId="1A19154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2、报价保证金汇缴及退付以转账形式进行。报价保证金款项必须从报价人的账户中汇出。报价保证金必须在报名日期截止前到达淮南新利昂建设工程有限公司银行账户。</w:t>
      </w:r>
    </w:p>
    <w:p w14:paraId="12F9287C">
      <w:pPr>
        <w:keepNext w:val="0"/>
        <w:keepLines w:val="0"/>
        <w:pageBreakBefore w:val="0"/>
        <w:widowControl/>
        <w:suppressLineNumbers w:val="0"/>
        <w:kinsoku/>
        <w:wordWrap/>
        <w:overflowPunct/>
        <w:topLinePunct w:val="0"/>
        <w:autoSpaceDE/>
        <w:autoSpaceDN/>
        <w:bidi w:val="0"/>
        <w:adjustRightInd/>
        <w:snapToGrid/>
        <w:spacing w:line="360" w:lineRule="auto"/>
        <w:jc w:val="left"/>
        <w:rPr>
          <w:rFonts w:hint="eastAsia" w:asciiTheme="majorEastAsia" w:hAnsiTheme="majorEastAsia" w:eastAsiaTheme="majorEastAsia" w:cstheme="majorEastAsia"/>
          <w:b/>
          <w:bCs/>
          <w:sz w:val="24"/>
          <w:szCs w:val="24"/>
        </w:rPr>
      </w:pPr>
      <w:r>
        <w:rPr>
          <w:rFonts w:hint="eastAsia" w:asciiTheme="majorEastAsia" w:hAnsiTheme="majorEastAsia" w:eastAsiaTheme="majorEastAsia" w:cstheme="majorEastAsia"/>
          <w:b/>
          <w:bCs/>
          <w:i w:val="0"/>
          <w:iCs w:val="0"/>
          <w:caps w:val="0"/>
          <w:color w:val="444444"/>
          <w:spacing w:val="0"/>
          <w:kern w:val="0"/>
          <w:sz w:val="24"/>
          <w:szCs w:val="24"/>
          <w:shd w:val="clear" w:fill="FFFFFF"/>
          <w:vertAlign w:val="baseline"/>
          <w:lang w:val="en-US" w:eastAsia="zh-CN" w:bidi="ar"/>
        </w:rPr>
        <w:t>名称：</w:t>
      </w:r>
      <w:r>
        <w:rPr>
          <w:rFonts w:hint="eastAsia" w:asciiTheme="majorEastAsia" w:hAnsiTheme="majorEastAsia" w:eastAsiaTheme="majorEastAsia" w:cstheme="majorEastAsia"/>
          <w:b/>
          <w:bCs/>
          <w:color w:val="000000"/>
          <w:kern w:val="0"/>
          <w:sz w:val="24"/>
          <w:szCs w:val="24"/>
          <w:lang w:val="en-US" w:eastAsia="zh-CN" w:bidi="ar"/>
        </w:rPr>
        <w:t>淮南新利昂建设工程有限公司</w:t>
      </w:r>
    </w:p>
    <w:p w14:paraId="0818C78F">
      <w:pPr>
        <w:keepNext w:val="0"/>
        <w:keepLines w:val="0"/>
        <w:pageBreakBefore w:val="0"/>
        <w:widowControl/>
        <w:suppressLineNumbers w:val="0"/>
        <w:kinsoku/>
        <w:wordWrap/>
        <w:overflowPunct/>
        <w:topLinePunct w:val="0"/>
        <w:autoSpaceDE/>
        <w:autoSpaceDN/>
        <w:bidi w:val="0"/>
        <w:adjustRightInd/>
        <w:snapToGrid/>
        <w:spacing w:line="360" w:lineRule="auto"/>
        <w:jc w:val="left"/>
        <w:rPr>
          <w:rFonts w:hint="eastAsia" w:asciiTheme="majorEastAsia" w:hAnsiTheme="majorEastAsia" w:eastAsiaTheme="majorEastAsia" w:cstheme="majorEastAsia"/>
          <w:b/>
          <w:bCs/>
          <w:color w:val="000000"/>
          <w:kern w:val="0"/>
          <w:sz w:val="24"/>
          <w:szCs w:val="24"/>
          <w:lang w:val="en-US" w:eastAsia="zh-CN" w:bidi="ar"/>
        </w:rPr>
      </w:pPr>
      <w:r>
        <w:rPr>
          <w:rFonts w:hint="eastAsia" w:asciiTheme="majorEastAsia" w:hAnsiTheme="majorEastAsia" w:eastAsiaTheme="majorEastAsia" w:cstheme="majorEastAsia"/>
          <w:b/>
          <w:bCs/>
          <w:i w:val="0"/>
          <w:iCs w:val="0"/>
          <w:caps w:val="0"/>
          <w:color w:val="444444"/>
          <w:spacing w:val="0"/>
          <w:kern w:val="0"/>
          <w:sz w:val="24"/>
          <w:szCs w:val="24"/>
          <w:shd w:val="clear" w:fill="FFFFFF"/>
          <w:vertAlign w:val="baseline"/>
          <w:lang w:val="en-US" w:eastAsia="zh-CN" w:bidi="ar"/>
        </w:rPr>
        <w:t>账号：</w:t>
      </w:r>
      <w:r>
        <w:rPr>
          <w:rFonts w:hint="eastAsia" w:asciiTheme="majorEastAsia" w:hAnsiTheme="majorEastAsia" w:eastAsiaTheme="majorEastAsia" w:cstheme="majorEastAsia"/>
          <w:b/>
          <w:bCs/>
          <w:color w:val="000000"/>
          <w:kern w:val="0"/>
          <w:sz w:val="24"/>
          <w:szCs w:val="24"/>
          <w:lang w:val="en-US" w:eastAsia="zh-CN" w:bidi="ar"/>
        </w:rPr>
        <w:t>20010452232866600000015</w:t>
      </w:r>
    </w:p>
    <w:p w14:paraId="4EFA8B91">
      <w:pPr>
        <w:keepNext w:val="0"/>
        <w:keepLines w:val="0"/>
        <w:pageBreakBefore w:val="0"/>
        <w:widowControl/>
        <w:suppressLineNumbers w:val="0"/>
        <w:kinsoku/>
        <w:wordWrap/>
        <w:overflowPunct/>
        <w:topLinePunct w:val="0"/>
        <w:autoSpaceDE/>
        <w:autoSpaceDN/>
        <w:bidi w:val="0"/>
        <w:adjustRightInd/>
        <w:snapToGrid/>
        <w:spacing w:line="360" w:lineRule="auto"/>
        <w:jc w:val="left"/>
        <w:rPr>
          <w:rFonts w:hint="eastAsia" w:asciiTheme="majorEastAsia" w:hAnsiTheme="majorEastAsia" w:eastAsiaTheme="majorEastAsia" w:cstheme="majorEastAsia"/>
          <w:b/>
          <w:bCs/>
          <w:sz w:val="24"/>
          <w:szCs w:val="24"/>
        </w:rPr>
      </w:pPr>
      <w:r>
        <w:rPr>
          <w:rFonts w:hint="eastAsia" w:asciiTheme="majorEastAsia" w:hAnsiTheme="majorEastAsia" w:eastAsiaTheme="majorEastAsia" w:cstheme="majorEastAsia"/>
          <w:b/>
          <w:bCs/>
          <w:i w:val="0"/>
          <w:iCs w:val="0"/>
          <w:caps w:val="0"/>
          <w:color w:val="444444"/>
          <w:spacing w:val="0"/>
          <w:kern w:val="0"/>
          <w:sz w:val="24"/>
          <w:szCs w:val="24"/>
          <w:shd w:val="clear" w:fill="FFFFFF"/>
          <w:vertAlign w:val="baseline"/>
          <w:lang w:val="en-US" w:eastAsia="zh-CN" w:bidi="ar"/>
        </w:rPr>
        <w:t>开户行：</w:t>
      </w:r>
      <w:r>
        <w:rPr>
          <w:rFonts w:hint="eastAsia" w:asciiTheme="majorEastAsia" w:hAnsiTheme="majorEastAsia" w:eastAsiaTheme="majorEastAsia" w:cstheme="majorEastAsia"/>
          <w:b/>
          <w:bCs/>
          <w:color w:val="000000"/>
          <w:kern w:val="0"/>
          <w:sz w:val="24"/>
          <w:szCs w:val="24"/>
          <w:lang w:val="en-US" w:eastAsia="zh-CN" w:bidi="ar"/>
        </w:rPr>
        <w:t>:淮南通商农村商业银行股份有限公司八公山支行</w:t>
      </w:r>
    </w:p>
    <w:p w14:paraId="67F9F34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如被选定为成交报价人，询价人将不退还报价人报价保证金，此报价保证金将做为履约保证金。如未被选中的报价人，询价人将在开启报价文件后10个工作日内退还报价人报价保证金。</w:t>
      </w:r>
    </w:p>
    <w:p w14:paraId="31EE359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3、报价人必须认真检查、清点领取的询价文件，确定是否与承包范围相符，如有任何缺漏、字迹不清楚等，报价人必须立即通知询价人，以便纠正上述的缺漏、字迹不清楚等。</w:t>
      </w:r>
    </w:p>
    <w:p w14:paraId="57D5C2A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4、报价人不得在未经授权之前对询价文件的内容作任何修改或删节，否则其报价文件将作废而不被接受。</w:t>
      </w:r>
    </w:p>
    <w:p w14:paraId="6F569A5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5、报价人须将上述报价文件一式两份加盖单位公章及法人代表或法人委托人印鉴后装于密封的封袋内并加盖骑缝章。</w:t>
      </w:r>
    </w:p>
    <w:p w14:paraId="6FECB27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6、不论报价人的报价结果如何，报价人应自行承担报价所发生的任何费用。</w:t>
      </w:r>
    </w:p>
    <w:p w14:paraId="3AD6927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7、本工程的报价有效期为报价截止日起计30个日历天以内。</w:t>
      </w:r>
    </w:p>
    <w:p w14:paraId="736DDD6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8、报价后，若询价单位对报价文件有疑问，询价人可通知报价单位进行询问。</w:t>
      </w:r>
    </w:p>
    <w:p w14:paraId="430AF91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9、询价人不须对未报价人做不报价的解释；但会电话通知不报价或报价结果。</w:t>
      </w:r>
    </w:p>
    <w:p w14:paraId="6C6B16B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10. 确定报价：本次询价为满足三家及以上经综合评价考察合格后，合理优质低价报价，两家转为竞争性谈判，一家转为单一谈判。</w:t>
      </w:r>
    </w:p>
    <w:p w14:paraId="715E708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2"/>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b/>
          <w:bCs/>
          <w:i w:val="0"/>
          <w:iCs w:val="0"/>
          <w:caps w:val="0"/>
          <w:color w:val="444444"/>
          <w:spacing w:val="0"/>
          <w:kern w:val="0"/>
          <w:sz w:val="24"/>
          <w:szCs w:val="24"/>
          <w:shd w:val="clear" w:fill="FFFFFF"/>
          <w:vertAlign w:val="baseline"/>
          <w:lang w:val="en-US" w:eastAsia="zh-CN" w:bidi="ar"/>
        </w:rPr>
        <w:t>七、询价声明：</w:t>
      </w:r>
    </w:p>
    <w:p w14:paraId="78BA01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1、本次询价，询价人设有最高报价限价并在开启报价时公布，超过最高限价的报价将被否定。</w:t>
      </w:r>
    </w:p>
    <w:p w14:paraId="6B0B162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2、再次强调：严禁报价人以任何类似围标、串标形式的行为，如发现报价人有类似围标、串标行为，没收报价保证金，永久清理出询价人合作供应商范围，并由报价人承担由此带来的所有责任。</w:t>
      </w:r>
    </w:p>
    <w:p w14:paraId="30DE6AC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3、报价文件要求在施工中报价人必须按所提供的材料参数及配合比进行施工。</w:t>
      </w:r>
    </w:p>
    <w:p w14:paraId="472B9FF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4、本次询价在公司官网上发布询价公告及询价文件，询价人对本次询价具有解释权。</w:t>
      </w:r>
    </w:p>
    <w:p w14:paraId="32139F0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附件1：报价表</w:t>
      </w:r>
    </w:p>
    <w:p w14:paraId="3E84910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附件2：法人授权委托书</w:t>
      </w:r>
    </w:p>
    <w:p w14:paraId="18DAED0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询价人联系地址：淮南市八公山区皖淮机械厂内    </w:t>
      </w:r>
    </w:p>
    <w:p w14:paraId="616BBE9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联系人（商务）：郭宏雪            </w:t>
      </w:r>
    </w:p>
    <w:p w14:paraId="7F8D332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lang w:val="en-US"/>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电话：</w:t>
      </w:r>
      <w:r>
        <w:rPr>
          <w:rFonts w:hint="eastAsia" w:asciiTheme="majorEastAsia" w:hAnsiTheme="majorEastAsia" w:eastAsiaTheme="majorEastAsia" w:cstheme="majorEastAsia"/>
          <w:i w:val="0"/>
          <w:iCs w:val="0"/>
          <w:caps w:val="0"/>
          <w:color w:val="444444"/>
          <w:spacing w:val="0"/>
          <w:kern w:val="0"/>
          <w:sz w:val="24"/>
          <w:szCs w:val="24"/>
          <w:u w:val="single"/>
          <w:shd w:val="clear" w:fill="FFFFFF"/>
          <w:vertAlign w:val="baseline"/>
          <w:lang w:val="en-US" w:eastAsia="zh-CN" w:bidi="ar"/>
        </w:rPr>
        <w:t>15395442956</w:t>
      </w:r>
    </w:p>
    <w:p w14:paraId="54731AF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ajorEastAsia" w:hAnsiTheme="majorEastAsia" w:eastAsiaTheme="majorEastAsia" w:cstheme="majorEastAsia"/>
          <w:lang w:val="en-US"/>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项目联系人（现场负责人 ）：</w:t>
      </w:r>
      <w:r>
        <w:rPr>
          <w:rFonts w:hint="eastAsia" w:asciiTheme="majorEastAsia" w:hAnsiTheme="majorEastAsia" w:eastAsiaTheme="majorEastAsia" w:cstheme="majorEastAsia"/>
          <w:i w:val="0"/>
          <w:iCs w:val="0"/>
          <w:caps w:val="0"/>
          <w:color w:val="444444"/>
          <w:spacing w:val="0"/>
          <w:kern w:val="0"/>
          <w:sz w:val="24"/>
          <w:szCs w:val="24"/>
          <w:u w:val="single"/>
          <w:shd w:val="clear" w:fill="FFFFFF"/>
          <w:vertAlign w:val="baseline"/>
          <w:lang w:val="en-US" w:eastAsia="zh-CN" w:bidi="ar"/>
        </w:rPr>
        <w:t>苏本金</w:t>
      </w: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 电话：</w:t>
      </w:r>
      <w:r>
        <w:rPr>
          <w:rFonts w:hint="eastAsia" w:asciiTheme="majorEastAsia" w:hAnsiTheme="majorEastAsia" w:eastAsiaTheme="majorEastAsia" w:cstheme="majorEastAsia"/>
          <w:i w:val="0"/>
          <w:iCs w:val="0"/>
          <w:caps w:val="0"/>
          <w:color w:val="444444"/>
          <w:spacing w:val="0"/>
          <w:kern w:val="0"/>
          <w:sz w:val="24"/>
          <w:szCs w:val="24"/>
          <w:u w:val="single"/>
          <w:shd w:val="clear" w:fill="FFFFFF"/>
          <w:vertAlign w:val="baseline"/>
          <w:lang w:val="en-US" w:eastAsia="zh-CN" w:bidi="ar"/>
        </w:rPr>
        <w:t>18705548527</w:t>
      </w:r>
    </w:p>
    <w:bookmarkEnd w:id="0"/>
    <w:p w14:paraId="0AA9D739">
      <w:pPr>
        <w:keepNext w:val="0"/>
        <w:keepLines w:val="0"/>
        <w:pageBreakBefore w:val="0"/>
        <w:widowControl/>
        <w:suppressLineNumbers w:val="0"/>
        <w:kinsoku/>
        <w:wordWrap/>
        <w:overflowPunct/>
        <w:topLinePunct w:val="0"/>
        <w:autoSpaceDE/>
        <w:autoSpaceDN/>
        <w:bidi w:val="0"/>
        <w:adjustRightInd/>
        <w:snapToGrid/>
        <w:spacing w:line="480" w:lineRule="auto"/>
        <w:jc w:val="left"/>
        <w:rPr>
          <w:rFonts w:hint="eastAsia" w:asciiTheme="majorEastAsia" w:hAnsiTheme="majorEastAsia" w:eastAsiaTheme="majorEastAsia" w:cstheme="majorEastAsia"/>
        </w:rPr>
      </w:pPr>
    </w:p>
    <w:p w14:paraId="7552D0B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480"/>
        <w:jc w:val="right"/>
        <w:textAlignment w:val="baseline"/>
      </w:pPr>
      <w:r>
        <w:rPr>
          <w:rFonts w:ascii="Arial" w:hAnsi="Arial" w:cs="Arial" w:eastAsiaTheme="minorEastAsia"/>
          <w:i w:val="0"/>
          <w:iCs w:val="0"/>
          <w:caps w:val="0"/>
          <w:color w:val="444444"/>
          <w:spacing w:val="0"/>
          <w:kern w:val="0"/>
          <w:sz w:val="24"/>
          <w:szCs w:val="24"/>
          <w:shd w:val="clear" w:fill="FFFFFF"/>
          <w:vertAlign w:val="baseline"/>
          <w:lang w:val="en-US" w:eastAsia="zh-CN" w:bidi="ar"/>
        </w:rPr>
        <w:t>淮南新利昂建设工程有限公司</w:t>
      </w:r>
    </w:p>
    <w:p w14:paraId="2072A61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480"/>
        <w:jc w:val="right"/>
        <w:textAlignment w:val="baseline"/>
        <w:rPr>
          <w:rFonts w:hint="default" w:ascii="Arial" w:hAnsi="Arial" w:cs="Arial" w:eastAsiaTheme="minorEastAsia"/>
          <w:i w:val="0"/>
          <w:iCs w:val="0"/>
          <w:caps w:val="0"/>
          <w:color w:val="444444"/>
          <w:spacing w:val="0"/>
          <w:kern w:val="0"/>
          <w:sz w:val="24"/>
          <w:szCs w:val="24"/>
          <w:shd w:val="clear" w:fill="FFFFFF"/>
          <w:vertAlign w:val="baseline"/>
          <w:lang w:val="en-US" w:eastAsia="zh-CN" w:bidi="ar"/>
        </w:rPr>
      </w:pPr>
      <w:r>
        <w:rPr>
          <w:rFonts w:hint="default" w:ascii="Arial" w:hAnsi="Arial" w:cs="Arial" w:eastAsiaTheme="minorEastAsia"/>
          <w:i w:val="0"/>
          <w:iCs w:val="0"/>
          <w:caps w:val="0"/>
          <w:color w:val="444444"/>
          <w:spacing w:val="0"/>
          <w:kern w:val="0"/>
          <w:sz w:val="24"/>
          <w:szCs w:val="24"/>
          <w:shd w:val="clear" w:fill="FFFFFF"/>
          <w:vertAlign w:val="baseline"/>
          <w:lang w:val="en-US" w:eastAsia="zh-CN" w:bidi="ar"/>
        </w:rPr>
        <w:t>2025年7月4日</w:t>
      </w:r>
    </w:p>
    <w:p w14:paraId="1E487E64">
      <w:pPr>
        <w:spacing w:line="360" w:lineRule="auto"/>
        <w:ind w:firstLine="480"/>
        <w:jc w:val="left"/>
        <w:rPr>
          <w:rFonts w:hint="eastAsia" w:ascii="宋体" w:hAnsi="宋体" w:eastAsia="宋体" w:cs="Times New Roman"/>
          <w:sz w:val="28"/>
          <w:szCs w:val="28"/>
          <w:lang w:eastAsia="zh-CN"/>
        </w:rPr>
      </w:pPr>
      <w:r>
        <w:rPr>
          <w:rFonts w:hint="eastAsia" w:ascii="Arial" w:hAnsi="Arial" w:cs="Arial"/>
          <w:i w:val="0"/>
          <w:iCs w:val="0"/>
          <w:caps w:val="0"/>
          <w:color w:val="444444"/>
          <w:spacing w:val="0"/>
          <w:kern w:val="0"/>
          <w:sz w:val="24"/>
          <w:szCs w:val="24"/>
          <w:shd w:val="clear" w:fill="FFFFFF"/>
          <w:vertAlign w:val="baseline"/>
          <w:lang w:val="en-US" w:eastAsia="zh-CN" w:bidi="ar"/>
        </w:rPr>
        <w:t>附件1：</w:t>
      </w: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报价表</w:t>
      </w:r>
    </w:p>
    <w:tbl>
      <w:tblPr>
        <w:tblStyle w:val="6"/>
        <w:tblW w:w="101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30"/>
        <w:gridCol w:w="2032"/>
        <w:gridCol w:w="2032"/>
        <w:gridCol w:w="2033"/>
        <w:gridCol w:w="2033"/>
      </w:tblGrid>
      <w:tr w14:paraId="453CE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4" w:hRule="atLeast"/>
          <w:jc w:val="center"/>
        </w:trPr>
        <w:tc>
          <w:tcPr>
            <w:tcW w:w="10160" w:type="dxa"/>
            <w:gridSpan w:val="5"/>
            <w:noWrap w:val="0"/>
            <w:vAlign w:val="center"/>
          </w:tcPr>
          <w:p w14:paraId="169461BB">
            <w:pPr>
              <w:numPr>
                <w:ilvl w:val="0"/>
                <w:numId w:val="0"/>
              </w:numPr>
              <w:adjustRightInd w:val="0"/>
              <w:snapToGrid w:val="0"/>
              <w:spacing w:line="360" w:lineRule="auto"/>
              <w:ind w:leftChars="200" w:right="420" w:rightChars="200"/>
              <w:jc w:val="center"/>
              <w:rPr>
                <w:rFonts w:hint="eastAsia" w:ascii="宋体" w:hAnsi="宋体" w:eastAsia="宋体"/>
                <w:sz w:val="28"/>
                <w:szCs w:val="28"/>
                <w:vertAlign w:val="baseline"/>
                <w:lang w:val="en-US" w:eastAsia="zh-CN"/>
              </w:rPr>
            </w:pPr>
            <w:r>
              <w:rPr>
                <w:rFonts w:hint="eastAsia" w:ascii="宋体" w:hAnsi="宋体" w:eastAsia="宋体" w:cs="宋体"/>
                <w:b w:val="0"/>
                <w:bCs w:val="0"/>
                <w:sz w:val="36"/>
                <w:szCs w:val="36"/>
                <w:u w:val="none"/>
                <w:lang w:val="en-US" w:eastAsia="zh-CN"/>
              </w:rPr>
              <w:t>化工厂路路面及基础设施修复项目沥青面层及标线工程 施工报价表</w:t>
            </w:r>
          </w:p>
        </w:tc>
      </w:tr>
      <w:tr w14:paraId="504C08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4" w:hRule="atLeast"/>
          <w:jc w:val="center"/>
        </w:trPr>
        <w:tc>
          <w:tcPr>
            <w:tcW w:w="2030" w:type="dxa"/>
            <w:vMerge w:val="restart"/>
            <w:noWrap w:val="0"/>
            <w:vAlign w:val="top"/>
          </w:tcPr>
          <w:p w14:paraId="49024A72">
            <w:pPr>
              <w:spacing w:line="360" w:lineRule="auto"/>
              <w:jc w:val="center"/>
              <w:rPr>
                <w:rFonts w:hint="eastAsia" w:ascii="宋体" w:hAnsi="宋体" w:eastAsia="宋体" w:cs="宋体"/>
                <w:sz w:val="30"/>
                <w:szCs w:val="30"/>
                <w:vertAlign w:val="baseline"/>
                <w:lang w:val="en-US" w:eastAsia="zh-CN"/>
              </w:rPr>
            </w:pPr>
          </w:p>
          <w:p w14:paraId="59F8E87A">
            <w:pPr>
              <w:spacing w:line="360" w:lineRule="auto"/>
              <w:jc w:val="center"/>
              <w:rPr>
                <w:rFonts w:hint="eastAsia" w:ascii="宋体" w:hAnsi="宋体" w:eastAsia="宋体" w:cs="宋体"/>
                <w:sz w:val="30"/>
                <w:szCs w:val="30"/>
                <w:vertAlign w:val="baseline"/>
                <w:lang w:val="en-US" w:eastAsia="zh-CN"/>
              </w:rPr>
            </w:pPr>
            <w:r>
              <w:rPr>
                <w:rFonts w:hint="eastAsia" w:ascii="宋体" w:hAnsi="宋体" w:eastAsia="宋体" w:cs="宋体"/>
                <w:sz w:val="30"/>
                <w:szCs w:val="30"/>
                <w:vertAlign w:val="baseline"/>
                <w:lang w:val="en-US" w:eastAsia="zh-CN"/>
              </w:rPr>
              <w:t>报价方名称</w:t>
            </w:r>
          </w:p>
        </w:tc>
        <w:tc>
          <w:tcPr>
            <w:tcW w:w="6097" w:type="dxa"/>
            <w:gridSpan w:val="3"/>
            <w:noWrap w:val="0"/>
            <w:vAlign w:val="center"/>
          </w:tcPr>
          <w:p w14:paraId="578E397F">
            <w:pPr>
              <w:spacing w:line="360" w:lineRule="auto"/>
              <w:jc w:val="center"/>
              <w:rPr>
                <w:rFonts w:hint="eastAsia" w:ascii="宋体" w:hAnsi="宋体" w:eastAsia="宋体" w:cs="宋体"/>
                <w:sz w:val="30"/>
                <w:szCs w:val="30"/>
                <w:vertAlign w:val="baseline"/>
                <w:lang w:val="en-US" w:eastAsia="zh-CN"/>
              </w:rPr>
            </w:pPr>
            <w:r>
              <w:rPr>
                <w:rFonts w:hint="eastAsia" w:ascii="宋体" w:hAnsi="宋体" w:eastAsia="宋体" w:cs="宋体"/>
                <w:sz w:val="30"/>
                <w:szCs w:val="30"/>
                <w:vertAlign w:val="baseline"/>
                <w:lang w:val="en-US" w:eastAsia="zh-CN"/>
              </w:rPr>
              <w:t>报价</w:t>
            </w:r>
          </w:p>
        </w:tc>
        <w:tc>
          <w:tcPr>
            <w:tcW w:w="2033" w:type="dxa"/>
            <w:noWrap w:val="0"/>
            <w:vAlign w:val="center"/>
          </w:tcPr>
          <w:p w14:paraId="74F0E1A5">
            <w:pPr>
              <w:spacing w:line="360" w:lineRule="auto"/>
              <w:jc w:val="center"/>
              <w:rPr>
                <w:rFonts w:hint="eastAsia" w:ascii="宋体" w:hAnsi="宋体" w:eastAsia="宋体" w:cs="宋体"/>
                <w:sz w:val="30"/>
                <w:szCs w:val="30"/>
                <w:vertAlign w:val="baseline"/>
                <w:lang w:val="en-US" w:eastAsia="zh-CN"/>
              </w:rPr>
            </w:pPr>
            <w:r>
              <w:rPr>
                <w:rFonts w:hint="eastAsia" w:ascii="宋体" w:hAnsi="宋体" w:eastAsia="宋体" w:cs="宋体"/>
                <w:sz w:val="30"/>
                <w:szCs w:val="30"/>
                <w:vertAlign w:val="baseline"/>
                <w:lang w:val="en-US" w:eastAsia="zh-CN"/>
              </w:rPr>
              <w:t>备注</w:t>
            </w:r>
          </w:p>
        </w:tc>
      </w:tr>
      <w:tr w14:paraId="50BFE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4" w:hRule="atLeast"/>
          <w:jc w:val="center"/>
        </w:trPr>
        <w:tc>
          <w:tcPr>
            <w:tcW w:w="2030" w:type="dxa"/>
            <w:vMerge w:val="continue"/>
            <w:noWrap w:val="0"/>
            <w:vAlign w:val="top"/>
          </w:tcPr>
          <w:p w14:paraId="68E44A65">
            <w:pPr>
              <w:spacing w:line="360" w:lineRule="auto"/>
              <w:jc w:val="center"/>
              <w:rPr>
                <w:rFonts w:hint="eastAsia" w:ascii="宋体" w:hAnsi="宋体" w:eastAsia="宋体" w:cs="宋体"/>
                <w:sz w:val="30"/>
                <w:szCs w:val="30"/>
                <w:vertAlign w:val="baseline"/>
                <w:lang w:val="en-US" w:eastAsia="zh-CN"/>
              </w:rPr>
            </w:pPr>
          </w:p>
        </w:tc>
        <w:tc>
          <w:tcPr>
            <w:tcW w:w="2032" w:type="dxa"/>
            <w:noWrap w:val="0"/>
            <w:vAlign w:val="center"/>
          </w:tcPr>
          <w:p w14:paraId="2DECFBE5">
            <w:pPr>
              <w:keepNext w:val="0"/>
              <w:keepLines w:val="0"/>
              <w:widowControl/>
              <w:suppressLineNumbers w:val="0"/>
              <w:jc w:val="center"/>
              <w:textAlignment w:val="center"/>
              <w:rPr>
                <w:rFonts w:hint="eastAsia" w:ascii="宋体" w:hAnsi="宋体" w:eastAsia="宋体" w:cs="宋体"/>
                <w:sz w:val="30"/>
                <w:szCs w:val="30"/>
                <w:vertAlign w:val="baseline"/>
                <w:lang w:eastAsia="zh-CN"/>
              </w:rPr>
            </w:pPr>
            <w:r>
              <w:rPr>
                <w:rFonts w:hint="eastAsia" w:ascii="宋体" w:hAnsi="宋体" w:eastAsia="宋体" w:cs="宋体"/>
                <w:i w:val="0"/>
                <w:iCs w:val="0"/>
                <w:color w:val="000000"/>
                <w:kern w:val="0"/>
                <w:sz w:val="30"/>
                <w:szCs w:val="30"/>
                <w:u w:val="none"/>
                <w:lang w:val="en-US" w:eastAsia="zh-CN" w:bidi="ar"/>
              </w:rPr>
              <w:t>含税总价（元）</w:t>
            </w:r>
          </w:p>
        </w:tc>
        <w:tc>
          <w:tcPr>
            <w:tcW w:w="2032" w:type="dxa"/>
            <w:noWrap w:val="0"/>
            <w:vAlign w:val="center"/>
          </w:tcPr>
          <w:p w14:paraId="1266A371">
            <w:pPr>
              <w:keepNext w:val="0"/>
              <w:keepLines w:val="0"/>
              <w:widowControl/>
              <w:suppressLineNumbers w:val="0"/>
              <w:jc w:val="center"/>
              <w:textAlignment w:val="center"/>
              <w:rPr>
                <w:rFonts w:hint="eastAsia" w:ascii="宋体" w:hAnsi="宋体" w:eastAsia="宋体" w:cs="宋体"/>
                <w:sz w:val="30"/>
                <w:szCs w:val="30"/>
                <w:vertAlign w:val="baseline"/>
                <w:lang w:eastAsia="zh-CN"/>
              </w:rPr>
            </w:pPr>
            <w:r>
              <w:rPr>
                <w:rFonts w:hint="eastAsia" w:ascii="宋体" w:hAnsi="宋体" w:eastAsia="宋体" w:cs="宋体"/>
                <w:i w:val="0"/>
                <w:iCs w:val="0"/>
                <w:color w:val="000000"/>
                <w:kern w:val="0"/>
                <w:sz w:val="30"/>
                <w:szCs w:val="30"/>
                <w:u w:val="none"/>
                <w:lang w:val="en-US" w:eastAsia="zh-CN" w:bidi="ar"/>
              </w:rPr>
              <w:t>除税总价（元）</w:t>
            </w:r>
          </w:p>
        </w:tc>
        <w:tc>
          <w:tcPr>
            <w:tcW w:w="2033" w:type="dxa"/>
            <w:noWrap w:val="0"/>
            <w:vAlign w:val="center"/>
          </w:tcPr>
          <w:p w14:paraId="559CA1EF">
            <w:pPr>
              <w:keepNext w:val="0"/>
              <w:keepLines w:val="0"/>
              <w:widowControl/>
              <w:suppressLineNumbers w:val="0"/>
              <w:jc w:val="center"/>
              <w:textAlignment w:val="center"/>
              <w:rPr>
                <w:rFonts w:hint="default" w:ascii="宋体" w:hAnsi="宋体" w:eastAsia="宋体" w:cs="宋体"/>
                <w:sz w:val="30"/>
                <w:szCs w:val="30"/>
                <w:vertAlign w:val="baseline"/>
                <w:lang w:val="en-US" w:eastAsia="zh-CN"/>
              </w:rPr>
            </w:pPr>
            <w:r>
              <w:rPr>
                <w:rFonts w:hint="eastAsia" w:ascii="宋体" w:hAnsi="宋体" w:eastAsia="宋体" w:cs="宋体"/>
                <w:i w:val="0"/>
                <w:iCs w:val="0"/>
                <w:color w:val="000000"/>
                <w:kern w:val="0"/>
                <w:sz w:val="30"/>
                <w:szCs w:val="30"/>
                <w:u w:val="none"/>
                <w:lang w:val="en-US" w:eastAsia="zh-CN" w:bidi="ar"/>
              </w:rPr>
              <w:t>税金9%</w:t>
            </w:r>
          </w:p>
        </w:tc>
        <w:tc>
          <w:tcPr>
            <w:tcW w:w="2033" w:type="dxa"/>
            <w:noWrap w:val="0"/>
            <w:vAlign w:val="top"/>
          </w:tcPr>
          <w:p w14:paraId="60E35457">
            <w:pPr>
              <w:spacing w:line="360" w:lineRule="auto"/>
              <w:jc w:val="center"/>
              <w:rPr>
                <w:rFonts w:hint="eastAsia" w:ascii="宋体" w:hAnsi="宋体" w:eastAsia="宋体" w:cs="宋体"/>
                <w:sz w:val="30"/>
                <w:szCs w:val="30"/>
                <w:vertAlign w:val="baseline"/>
                <w:lang w:eastAsia="zh-CN"/>
              </w:rPr>
            </w:pPr>
          </w:p>
        </w:tc>
      </w:tr>
      <w:tr w14:paraId="030E5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7" w:hRule="atLeast"/>
          <w:jc w:val="center"/>
        </w:trPr>
        <w:tc>
          <w:tcPr>
            <w:tcW w:w="2030" w:type="dxa"/>
            <w:noWrap w:val="0"/>
            <w:vAlign w:val="top"/>
          </w:tcPr>
          <w:p w14:paraId="471C5E9F">
            <w:pPr>
              <w:spacing w:line="360" w:lineRule="auto"/>
              <w:jc w:val="left"/>
              <w:rPr>
                <w:rFonts w:hint="eastAsia" w:ascii="宋体" w:hAnsi="宋体" w:eastAsia="宋体"/>
                <w:sz w:val="28"/>
                <w:szCs w:val="28"/>
                <w:vertAlign w:val="baseline"/>
                <w:lang w:eastAsia="zh-CN"/>
              </w:rPr>
            </w:pPr>
          </w:p>
        </w:tc>
        <w:tc>
          <w:tcPr>
            <w:tcW w:w="2032" w:type="dxa"/>
            <w:noWrap w:val="0"/>
            <w:vAlign w:val="top"/>
          </w:tcPr>
          <w:p w14:paraId="3D7C2532">
            <w:pPr>
              <w:spacing w:line="360" w:lineRule="auto"/>
              <w:jc w:val="left"/>
              <w:rPr>
                <w:rFonts w:hint="eastAsia" w:ascii="宋体" w:hAnsi="宋体" w:eastAsia="宋体"/>
                <w:sz w:val="28"/>
                <w:szCs w:val="28"/>
                <w:vertAlign w:val="baseline"/>
                <w:lang w:eastAsia="zh-CN"/>
              </w:rPr>
            </w:pPr>
          </w:p>
        </w:tc>
        <w:tc>
          <w:tcPr>
            <w:tcW w:w="2032" w:type="dxa"/>
            <w:noWrap w:val="0"/>
            <w:vAlign w:val="top"/>
          </w:tcPr>
          <w:p w14:paraId="313F3E8D">
            <w:pPr>
              <w:spacing w:line="360" w:lineRule="auto"/>
              <w:jc w:val="left"/>
              <w:rPr>
                <w:rFonts w:hint="eastAsia" w:ascii="宋体" w:hAnsi="宋体" w:eastAsia="宋体"/>
                <w:sz w:val="28"/>
                <w:szCs w:val="28"/>
                <w:vertAlign w:val="baseline"/>
                <w:lang w:eastAsia="zh-CN"/>
              </w:rPr>
            </w:pPr>
          </w:p>
        </w:tc>
        <w:tc>
          <w:tcPr>
            <w:tcW w:w="2033" w:type="dxa"/>
            <w:noWrap w:val="0"/>
            <w:vAlign w:val="top"/>
          </w:tcPr>
          <w:p w14:paraId="1BB3A9AE">
            <w:pPr>
              <w:spacing w:line="360" w:lineRule="auto"/>
              <w:jc w:val="left"/>
              <w:rPr>
                <w:rFonts w:hint="eastAsia" w:ascii="宋体" w:hAnsi="宋体" w:eastAsia="宋体"/>
                <w:sz w:val="28"/>
                <w:szCs w:val="28"/>
                <w:vertAlign w:val="baseline"/>
                <w:lang w:eastAsia="zh-CN"/>
              </w:rPr>
            </w:pPr>
          </w:p>
        </w:tc>
        <w:tc>
          <w:tcPr>
            <w:tcW w:w="2033" w:type="dxa"/>
            <w:noWrap w:val="0"/>
            <w:vAlign w:val="top"/>
          </w:tcPr>
          <w:p w14:paraId="5DF9B729">
            <w:pPr>
              <w:spacing w:line="360" w:lineRule="auto"/>
              <w:jc w:val="left"/>
              <w:rPr>
                <w:rFonts w:hint="eastAsia" w:ascii="宋体" w:hAnsi="宋体" w:eastAsia="宋体"/>
                <w:sz w:val="28"/>
                <w:szCs w:val="28"/>
                <w:vertAlign w:val="baseline"/>
                <w:lang w:eastAsia="zh-CN"/>
              </w:rPr>
            </w:pPr>
          </w:p>
        </w:tc>
      </w:tr>
      <w:tr w14:paraId="46FE43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atLeast"/>
          <w:jc w:val="center"/>
        </w:trPr>
        <w:tc>
          <w:tcPr>
            <w:tcW w:w="10160" w:type="dxa"/>
            <w:gridSpan w:val="5"/>
            <w:noWrap w:val="0"/>
            <w:vAlign w:val="center"/>
          </w:tcPr>
          <w:p w14:paraId="668DCF74">
            <w:pPr>
              <w:spacing w:line="360" w:lineRule="auto"/>
              <w:jc w:val="left"/>
              <w:rPr>
                <w:rFonts w:hint="default" w:ascii="宋体" w:hAnsi="宋体" w:eastAsia="宋体"/>
                <w:sz w:val="28"/>
                <w:szCs w:val="28"/>
                <w:vertAlign w:val="baseline"/>
                <w:lang w:val="en-US" w:eastAsia="zh-CN"/>
              </w:rPr>
            </w:pPr>
            <w:r>
              <w:rPr>
                <w:rFonts w:hint="eastAsia" w:ascii="宋体" w:hAnsi="宋体" w:eastAsia="宋体"/>
                <w:sz w:val="28"/>
                <w:szCs w:val="28"/>
                <w:vertAlign w:val="baseline"/>
                <w:lang w:val="en-US" w:eastAsia="zh-CN"/>
              </w:rPr>
              <w:t>后附工程报价明细表</w:t>
            </w:r>
          </w:p>
        </w:tc>
      </w:tr>
    </w:tbl>
    <w:p w14:paraId="7C1D4519">
      <w:pPr>
        <w:spacing w:line="360" w:lineRule="auto"/>
        <w:ind w:firstLine="480"/>
        <w:jc w:val="left"/>
        <w:rPr>
          <w:rFonts w:hint="eastAsia" w:ascii="宋体" w:hAnsi="宋体" w:eastAsia="宋体"/>
          <w:sz w:val="28"/>
          <w:szCs w:val="28"/>
          <w:lang w:eastAsia="zh-CN"/>
        </w:rPr>
      </w:pPr>
    </w:p>
    <w:p w14:paraId="721516E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right="0"/>
        <w:jc w:val="left"/>
        <w:textAlignment w:val="baseline"/>
        <w:rPr>
          <w:rFonts w:hint="default" w:ascii="Arial" w:hAnsi="Arial" w:cs="Arial" w:eastAsiaTheme="minorEastAsia"/>
          <w:i w:val="0"/>
          <w:iCs w:val="0"/>
          <w:caps w:val="0"/>
          <w:color w:val="444444"/>
          <w:spacing w:val="0"/>
          <w:kern w:val="0"/>
          <w:sz w:val="24"/>
          <w:szCs w:val="24"/>
          <w:shd w:val="clear" w:fill="FFFFFF"/>
          <w:vertAlign w:val="baseline"/>
          <w:lang w:val="en-US" w:eastAsia="zh-CN" w:bidi="ar"/>
        </w:rPr>
      </w:pPr>
    </w:p>
    <w:p w14:paraId="348FD48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right="0"/>
        <w:jc w:val="left"/>
        <w:textAlignment w:val="baseline"/>
        <w:rPr>
          <w:rFonts w:hint="default" w:ascii="Arial" w:hAnsi="Arial" w:cs="Arial" w:eastAsiaTheme="minorEastAsia"/>
          <w:i w:val="0"/>
          <w:iCs w:val="0"/>
          <w:caps w:val="0"/>
          <w:color w:val="444444"/>
          <w:spacing w:val="0"/>
          <w:kern w:val="0"/>
          <w:sz w:val="24"/>
          <w:szCs w:val="24"/>
          <w:shd w:val="clear" w:fill="FFFFFF"/>
          <w:vertAlign w:val="baseline"/>
          <w:lang w:val="en-US" w:eastAsia="zh-CN" w:bidi="ar"/>
        </w:rPr>
      </w:pPr>
    </w:p>
    <w:p w14:paraId="58168A2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right="0"/>
        <w:jc w:val="left"/>
        <w:textAlignment w:val="baseline"/>
        <w:rPr>
          <w:rFonts w:hint="default" w:ascii="Arial" w:hAnsi="Arial" w:cs="Arial" w:eastAsiaTheme="minorEastAsia"/>
          <w:i w:val="0"/>
          <w:iCs w:val="0"/>
          <w:caps w:val="0"/>
          <w:color w:val="444444"/>
          <w:spacing w:val="0"/>
          <w:kern w:val="0"/>
          <w:sz w:val="24"/>
          <w:szCs w:val="24"/>
          <w:shd w:val="clear" w:fill="FFFFFF"/>
          <w:vertAlign w:val="baseline"/>
          <w:lang w:val="en-US" w:eastAsia="zh-CN" w:bidi="ar"/>
        </w:rPr>
      </w:pPr>
    </w:p>
    <w:p w14:paraId="2A05834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right="0"/>
        <w:jc w:val="left"/>
        <w:textAlignment w:val="baseline"/>
        <w:rPr>
          <w:rFonts w:hint="default" w:ascii="Arial" w:hAnsi="Arial" w:cs="Arial" w:eastAsiaTheme="minorEastAsia"/>
          <w:i w:val="0"/>
          <w:iCs w:val="0"/>
          <w:caps w:val="0"/>
          <w:color w:val="444444"/>
          <w:spacing w:val="0"/>
          <w:kern w:val="0"/>
          <w:sz w:val="24"/>
          <w:szCs w:val="24"/>
          <w:shd w:val="clear" w:fill="FFFFFF"/>
          <w:vertAlign w:val="baseline"/>
          <w:lang w:val="en-US" w:eastAsia="zh-CN" w:bidi="ar"/>
        </w:rPr>
      </w:pPr>
    </w:p>
    <w:p w14:paraId="04DDF0F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right="0"/>
        <w:jc w:val="left"/>
        <w:textAlignment w:val="baseline"/>
        <w:rPr>
          <w:rFonts w:hint="default" w:ascii="Arial" w:hAnsi="Arial" w:cs="Arial" w:eastAsiaTheme="minorEastAsia"/>
          <w:i w:val="0"/>
          <w:iCs w:val="0"/>
          <w:caps w:val="0"/>
          <w:color w:val="444444"/>
          <w:spacing w:val="0"/>
          <w:kern w:val="0"/>
          <w:sz w:val="24"/>
          <w:szCs w:val="24"/>
          <w:shd w:val="clear" w:fill="FFFFFF"/>
          <w:vertAlign w:val="baseline"/>
          <w:lang w:val="en-US" w:eastAsia="zh-CN" w:bidi="ar"/>
        </w:rPr>
      </w:pPr>
    </w:p>
    <w:p w14:paraId="6F0F4C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right="0"/>
        <w:jc w:val="left"/>
        <w:textAlignment w:val="baseline"/>
        <w:rPr>
          <w:rFonts w:hint="default" w:ascii="Arial" w:hAnsi="Arial" w:cs="Arial" w:eastAsiaTheme="minorEastAsia"/>
          <w:i w:val="0"/>
          <w:iCs w:val="0"/>
          <w:caps w:val="0"/>
          <w:color w:val="444444"/>
          <w:spacing w:val="0"/>
          <w:kern w:val="0"/>
          <w:sz w:val="24"/>
          <w:szCs w:val="24"/>
          <w:shd w:val="clear" w:fill="FFFFFF"/>
          <w:vertAlign w:val="baseline"/>
          <w:lang w:val="en-US" w:eastAsia="zh-CN" w:bidi="ar"/>
        </w:rPr>
      </w:pPr>
    </w:p>
    <w:p w14:paraId="1F1457C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right="0"/>
        <w:jc w:val="left"/>
        <w:textAlignment w:val="baseline"/>
        <w:rPr>
          <w:rFonts w:hint="default" w:ascii="Arial" w:hAnsi="Arial" w:cs="Arial" w:eastAsiaTheme="minorEastAsia"/>
          <w:i w:val="0"/>
          <w:iCs w:val="0"/>
          <w:caps w:val="0"/>
          <w:color w:val="444444"/>
          <w:spacing w:val="0"/>
          <w:kern w:val="0"/>
          <w:sz w:val="24"/>
          <w:szCs w:val="24"/>
          <w:shd w:val="clear" w:fill="FFFFFF"/>
          <w:vertAlign w:val="baseline"/>
          <w:lang w:val="en-US" w:eastAsia="zh-CN" w:bidi="ar"/>
        </w:rPr>
      </w:pPr>
    </w:p>
    <w:p w14:paraId="332DC67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right="0"/>
        <w:jc w:val="left"/>
        <w:textAlignment w:val="baseline"/>
        <w:rPr>
          <w:rFonts w:hint="default" w:ascii="Arial" w:hAnsi="Arial" w:cs="Arial" w:eastAsiaTheme="minorEastAsia"/>
          <w:i w:val="0"/>
          <w:iCs w:val="0"/>
          <w:caps w:val="0"/>
          <w:color w:val="444444"/>
          <w:spacing w:val="0"/>
          <w:kern w:val="0"/>
          <w:sz w:val="24"/>
          <w:szCs w:val="24"/>
          <w:shd w:val="clear" w:fill="FFFFFF"/>
          <w:vertAlign w:val="baseline"/>
          <w:lang w:val="en-US" w:eastAsia="zh-CN" w:bidi="ar"/>
        </w:rPr>
      </w:pPr>
    </w:p>
    <w:p w14:paraId="63BFCF9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baseline"/>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pPr>
    </w:p>
    <w:p w14:paraId="0690E68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baseline"/>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pPr>
      <w:r>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t>附件2：法人授权委托书</w:t>
      </w:r>
    </w:p>
    <w:p w14:paraId="6C243CC6">
      <w:pPr>
        <w:snapToGrid/>
        <w:spacing w:before="0" w:after="0" w:line="640" w:lineRule="exact"/>
        <w:jc w:val="center"/>
        <w:rPr>
          <w:sz w:val="18"/>
          <w:szCs w:val="21"/>
        </w:rPr>
      </w:pPr>
      <w:r>
        <w:rPr>
          <w:rFonts w:ascii="宋体" w:hAnsi="宋体" w:eastAsia="宋体" w:cs="宋体"/>
          <w:b/>
          <w:color w:val="000000"/>
          <w:sz w:val="40"/>
          <w:szCs w:val="21"/>
        </w:rPr>
        <w:t>法人授权委托书</w:t>
      </w:r>
    </w:p>
    <w:p w14:paraId="52986758">
      <w:pPr>
        <w:snapToGrid/>
        <w:spacing w:before="0" w:after="0" w:line="400" w:lineRule="exact"/>
        <w:jc w:val="center"/>
        <w:rPr>
          <w:sz w:val="18"/>
          <w:szCs w:val="21"/>
        </w:rPr>
      </w:pPr>
      <w:r>
        <w:rPr>
          <w:rFonts w:ascii="'Times New Roman'" w:hAnsi="'Times New Roman'" w:eastAsia="'Times New Roman'" w:cs="'Times New Roman'"/>
          <w:color w:val="000000"/>
          <w:sz w:val="18"/>
          <w:szCs w:val="21"/>
        </w:rPr>
        <w:t> </w:t>
      </w:r>
    </w:p>
    <w:p w14:paraId="460B1960">
      <w:pPr>
        <w:snapToGrid/>
        <w:spacing w:before="0" w:after="0" w:line="400" w:lineRule="exact"/>
        <w:jc w:val="center"/>
        <w:rPr>
          <w:sz w:val="18"/>
          <w:szCs w:val="21"/>
        </w:rPr>
      </w:pPr>
      <w:r>
        <w:rPr>
          <w:rFonts w:ascii="'Times New Roman'" w:hAnsi="'Times New Roman'" w:eastAsia="'Times New Roman'" w:cs="'Times New Roman'"/>
          <w:color w:val="000000"/>
          <w:sz w:val="18"/>
          <w:szCs w:val="21"/>
        </w:rPr>
        <w:t> </w:t>
      </w:r>
    </w:p>
    <w:p w14:paraId="4ECF7F5A">
      <w:pPr>
        <w:keepNext w:val="0"/>
        <w:keepLines w:val="0"/>
        <w:pageBreakBefore w:val="0"/>
        <w:widowControl w:val="0"/>
        <w:kinsoku/>
        <w:wordWrap/>
        <w:overflowPunct/>
        <w:topLinePunct w:val="0"/>
        <w:autoSpaceDE/>
        <w:autoSpaceDN/>
        <w:bidi w:val="0"/>
        <w:spacing w:before="0" w:after="0" w:line="360" w:lineRule="auto"/>
        <w:jc w:val="both"/>
        <w:textAlignment w:val="auto"/>
        <w:rPr>
          <w:rFonts w:hint="eastAsia" w:ascii="宋体" w:hAnsi="宋体" w:eastAsia="宋体" w:cs="宋体"/>
          <w:color w:val="000000"/>
          <w:sz w:val="24"/>
          <w:szCs w:val="24"/>
          <w:lang w:val="en-US" w:eastAsia="zh-CN"/>
        </w:rPr>
      </w:pPr>
      <w:r>
        <w:rPr>
          <w:rFonts w:ascii="宋体" w:hAnsi="宋体" w:eastAsia="宋体" w:cs="宋体"/>
          <w:color w:val="000000"/>
          <w:sz w:val="24"/>
          <w:szCs w:val="24"/>
        </w:rPr>
        <w:t xml:space="preserve">安徽新集矿山建设工程有限公司: </w:t>
      </w:r>
      <w:r>
        <w:rPr>
          <w:rFonts w:hint="eastAsia" w:ascii="宋体" w:hAnsi="宋体" w:eastAsia="宋体" w:cs="宋体"/>
          <w:color w:val="000000"/>
          <w:sz w:val="24"/>
          <w:szCs w:val="24"/>
          <w:lang w:val="en-US" w:eastAsia="zh-CN"/>
        </w:rPr>
        <w:t xml:space="preserve"> </w:t>
      </w:r>
    </w:p>
    <w:p w14:paraId="39A10DB2">
      <w:pPr>
        <w:keepNext w:val="0"/>
        <w:keepLines w:val="0"/>
        <w:pageBreakBefore w:val="0"/>
        <w:widowControl w:val="0"/>
        <w:numPr>
          <w:ilvl w:val="0"/>
          <w:numId w:val="2"/>
        </w:numPr>
        <w:kinsoku/>
        <w:wordWrap/>
        <w:overflowPunct/>
        <w:topLinePunct w:val="0"/>
        <w:autoSpaceDE/>
        <w:autoSpaceDN/>
        <w:bidi w:val="0"/>
        <w:adjustRightInd w:val="0"/>
        <w:snapToGrid w:val="0"/>
        <w:spacing w:line="360" w:lineRule="auto"/>
        <w:ind w:left="210" w:leftChars="100" w:right="420" w:rightChars="200" w:firstLine="240" w:firstLineChars="100"/>
        <w:textAlignment w:val="auto"/>
        <w:rPr>
          <w:sz w:val="24"/>
          <w:szCs w:val="24"/>
        </w:rPr>
      </w:pPr>
      <w:r>
        <w:rPr>
          <w:rFonts w:ascii="宋体" w:hAnsi="宋体" w:eastAsia="宋体" w:cs="宋体"/>
          <w:color w:val="000000"/>
          <w:sz w:val="24"/>
          <w:szCs w:val="24"/>
        </w:rPr>
        <w:t>本人</w:t>
      </w:r>
      <w:r>
        <w:rPr>
          <w:rFonts w:hint="eastAsia" w:ascii="宋体" w:hAnsi="宋体" w:eastAsia="宋体" w:cs="宋体"/>
          <w:color w:val="000000"/>
          <w:sz w:val="24"/>
          <w:szCs w:val="24"/>
          <w:u w:val="single"/>
          <w:lang w:val="en-US" w:eastAsia="zh-CN"/>
        </w:rPr>
        <w:t xml:space="preserve">    </w:t>
      </w:r>
      <w:r>
        <w:rPr>
          <w:rFonts w:ascii="宋体" w:hAnsi="宋体" w:eastAsia="宋体" w:cs="宋体"/>
          <w:color w:val="000000"/>
          <w:sz w:val="24"/>
          <w:szCs w:val="24"/>
          <w:u w:val="single"/>
        </w:rPr>
        <w:t>（姓名）</w:t>
      </w:r>
      <w:r>
        <w:rPr>
          <w:rFonts w:ascii="宋体" w:hAnsi="宋体" w:eastAsia="宋体" w:cs="宋体"/>
          <w:color w:val="000000"/>
          <w:sz w:val="24"/>
          <w:szCs w:val="24"/>
        </w:rPr>
        <w:t>系公司法定代表人。现授权我公司</w:t>
      </w:r>
      <w:r>
        <w:rPr>
          <w:rFonts w:hint="eastAsia" w:ascii="宋体" w:hAnsi="宋体" w:eastAsia="宋体" w:cs="宋体"/>
          <w:color w:val="000000"/>
          <w:sz w:val="24"/>
          <w:szCs w:val="24"/>
          <w:u w:val="single"/>
          <w:lang w:val="en-US" w:eastAsia="zh-CN"/>
        </w:rPr>
        <w:t xml:space="preserve"> </w:t>
      </w:r>
      <w:r>
        <w:rPr>
          <w:rFonts w:ascii="宋体" w:hAnsi="宋体" w:eastAsia="宋体" w:cs="宋体"/>
          <w:color w:val="000000"/>
          <w:sz w:val="24"/>
          <w:szCs w:val="24"/>
          <w:u w:val="single"/>
        </w:rPr>
        <w:t>姓名</w:t>
      </w:r>
      <w:r>
        <w:rPr>
          <w:rFonts w:hint="eastAsia" w:ascii="宋体" w:hAnsi="宋体" w:eastAsia="宋体" w:cs="宋体"/>
          <w:color w:val="000000"/>
          <w:sz w:val="24"/>
          <w:szCs w:val="24"/>
          <w:u w:val="single"/>
          <w:lang w:eastAsia="zh-CN"/>
        </w:rPr>
        <w:t>：</w:t>
      </w:r>
      <w:r>
        <w:rPr>
          <w:rFonts w:hint="eastAsia" w:ascii="宋体" w:hAnsi="宋体" w:eastAsia="宋体" w:cs="宋体"/>
          <w:color w:val="000000"/>
          <w:sz w:val="24"/>
          <w:szCs w:val="24"/>
          <w:u w:val="single"/>
          <w:lang w:val="en-US" w:eastAsia="zh-CN"/>
        </w:rPr>
        <w:t xml:space="preserve">         </w:t>
      </w:r>
      <w:r>
        <w:rPr>
          <w:rFonts w:ascii="宋体" w:hAnsi="宋体" w:eastAsia="宋体" w:cs="宋体"/>
          <w:color w:val="000000"/>
          <w:sz w:val="24"/>
          <w:szCs w:val="24"/>
          <w:u w:val="single"/>
        </w:rPr>
        <w:t>（身份证号：</w:t>
      </w:r>
      <w:r>
        <w:rPr>
          <w:rFonts w:hint="eastAsia" w:ascii="宋体" w:hAnsi="宋体" w:eastAsia="宋体" w:cs="宋体"/>
          <w:color w:val="000000"/>
          <w:sz w:val="24"/>
          <w:szCs w:val="24"/>
          <w:u w:val="single"/>
          <w:lang w:val="en-US" w:eastAsia="zh-CN"/>
        </w:rPr>
        <w:t xml:space="preserve">           </w:t>
      </w:r>
      <w:r>
        <w:rPr>
          <w:rFonts w:ascii="宋体" w:hAnsi="宋体" w:eastAsia="宋体" w:cs="宋体"/>
          <w:color w:val="000000"/>
          <w:sz w:val="24"/>
          <w:szCs w:val="24"/>
          <w:u w:val="single"/>
        </w:rPr>
        <w:t>），</w:t>
      </w:r>
      <w:r>
        <w:rPr>
          <w:rFonts w:ascii="宋体" w:hAnsi="宋体" w:eastAsia="宋体" w:cs="宋体"/>
          <w:color w:val="000000"/>
          <w:sz w:val="24"/>
          <w:szCs w:val="24"/>
        </w:rPr>
        <w:t>作为我公司合法代理人，以我公司名义并代表我公司全权处理</w:t>
      </w:r>
      <w:r>
        <w:rPr>
          <w:rFonts w:hint="eastAsia" w:ascii="宋体" w:hAnsi="宋体" w:eastAsia="宋体" w:cs="宋体"/>
          <w:color w:val="000000"/>
          <w:sz w:val="24"/>
          <w:szCs w:val="24"/>
          <w:u w:val="single"/>
          <w:lang w:val="en-US" w:eastAsia="zh-CN"/>
        </w:rPr>
        <w:t xml:space="preserve"> 化工厂路路面及基础设施修复项目沥青面层及标线工程施工 </w:t>
      </w:r>
      <w:r>
        <w:rPr>
          <w:rFonts w:hint="eastAsia" w:ascii="宋体" w:hAnsi="宋体" w:eastAsia="宋体" w:cs="宋体"/>
          <w:color w:val="000000"/>
          <w:sz w:val="24"/>
          <w:szCs w:val="24"/>
          <w:u w:val="none"/>
          <w:lang w:val="en-US" w:eastAsia="zh-CN"/>
        </w:rPr>
        <w:t>投标</w:t>
      </w:r>
      <w:r>
        <w:rPr>
          <w:rFonts w:ascii="宋体" w:hAnsi="宋体" w:eastAsia="宋体" w:cs="宋体"/>
          <w:color w:val="000000"/>
          <w:sz w:val="24"/>
          <w:szCs w:val="24"/>
        </w:rPr>
        <w:t>的委托事宜。其在授权范围和有效期内，处理与之相关的一切事务所实施的行为均具有法律效力，我公司全部予以确认。</w:t>
      </w:r>
    </w:p>
    <w:p w14:paraId="7CA969C7">
      <w:pPr>
        <w:keepNext w:val="0"/>
        <w:keepLines w:val="0"/>
        <w:pageBreakBefore w:val="0"/>
        <w:widowControl w:val="0"/>
        <w:kinsoku/>
        <w:wordWrap/>
        <w:overflowPunct/>
        <w:topLinePunct w:val="0"/>
        <w:autoSpaceDE/>
        <w:autoSpaceDN/>
        <w:bidi w:val="0"/>
        <w:spacing w:before="0" w:after="0" w:line="360" w:lineRule="auto"/>
        <w:ind w:firstLine="480" w:firstLineChars="200"/>
        <w:jc w:val="both"/>
        <w:textAlignment w:val="auto"/>
        <w:rPr>
          <w:sz w:val="24"/>
          <w:szCs w:val="24"/>
        </w:rPr>
      </w:pPr>
      <w:r>
        <w:rPr>
          <w:rFonts w:ascii="宋体" w:hAnsi="宋体" w:eastAsia="宋体" w:cs="宋体"/>
          <w:color w:val="000000"/>
          <w:sz w:val="24"/>
          <w:szCs w:val="24"/>
        </w:rPr>
        <w:t xml:space="preserve">本授权有效期限： </w:t>
      </w:r>
      <w:r>
        <w:rPr>
          <w:rFonts w:hint="eastAsia" w:ascii="宋体" w:hAnsi="宋体" w:eastAsia="宋体" w:cs="宋体"/>
          <w:color w:val="000000"/>
          <w:sz w:val="24"/>
          <w:szCs w:val="24"/>
          <w:lang w:val="en-US" w:eastAsia="zh-CN"/>
        </w:rPr>
        <w:t xml:space="preserve">  </w:t>
      </w:r>
      <w:r>
        <w:rPr>
          <w:rFonts w:ascii="宋体" w:hAnsi="宋体" w:eastAsia="宋体" w:cs="宋体"/>
          <w:color w:val="000000"/>
          <w:sz w:val="24"/>
          <w:szCs w:val="24"/>
        </w:rPr>
        <w:t>年</w:t>
      </w:r>
      <w:r>
        <w:rPr>
          <w:rFonts w:hint="eastAsia" w:ascii="宋体" w:hAnsi="宋体" w:eastAsia="宋体" w:cs="宋体"/>
          <w:color w:val="000000"/>
          <w:sz w:val="24"/>
          <w:szCs w:val="24"/>
          <w:lang w:val="en-US" w:eastAsia="zh-CN"/>
        </w:rPr>
        <w:t xml:space="preserve">  </w:t>
      </w:r>
      <w:r>
        <w:rPr>
          <w:rFonts w:ascii="宋体" w:hAnsi="宋体" w:eastAsia="宋体" w:cs="宋体"/>
          <w:color w:val="000000"/>
          <w:sz w:val="24"/>
          <w:szCs w:val="24"/>
        </w:rPr>
        <w:t>月</w:t>
      </w:r>
      <w:r>
        <w:rPr>
          <w:rFonts w:hint="eastAsia" w:ascii="宋体" w:hAnsi="宋体" w:eastAsia="宋体" w:cs="宋体"/>
          <w:color w:val="000000"/>
          <w:sz w:val="24"/>
          <w:szCs w:val="24"/>
          <w:lang w:val="en-US" w:eastAsia="zh-CN"/>
        </w:rPr>
        <w:t xml:space="preserve">  </w:t>
      </w:r>
      <w:r>
        <w:rPr>
          <w:rFonts w:ascii="宋体" w:hAnsi="宋体" w:eastAsia="宋体" w:cs="宋体"/>
          <w:color w:val="000000"/>
          <w:sz w:val="24"/>
          <w:szCs w:val="24"/>
        </w:rPr>
        <w:t>日至</w:t>
      </w:r>
      <w:r>
        <w:rPr>
          <w:rFonts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ascii="宋体" w:hAnsi="宋体" w:eastAsia="宋体" w:cs="宋体"/>
          <w:color w:val="000000"/>
          <w:sz w:val="24"/>
          <w:szCs w:val="24"/>
        </w:rPr>
        <w:t>年</w:t>
      </w:r>
      <w:r>
        <w:rPr>
          <w:rFonts w:hint="eastAsia" w:ascii="宋体" w:hAnsi="宋体" w:eastAsia="宋体" w:cs="宋体"/>
          <w:color w:val="000000"/>
          <w:sz w:val="24"/>
          <w:szCs w:val="24"/>
          <w:lang w:val="en-US" w:eastAsia="zh-CN"/>
        </w:rPr>
        <w:t xml:space="preserve">  </w:t>
      </w:r>
      <w:r>
        <w:rPr>
          <w:rFonts w:ascii="宋体" w:hAnsi="宋体" w:eastAsia="宋体" w:cs="宋体"/>
          <w:color w:val="000000"/>
          <w:sz w:val="24"/>
          <w:szCs w:val="24"/>
        </w:rPr>
        <w:t>月</w:t>
      </w:r>
      <w:r>
        <w:rPr>
          <w:rFonts w:hint="eastAsia" w:ascii="宋体" w:hAnsi="宋体" w:eastAsia="宋体" w:cs="宋体"/>
          <w:color w:val="000000"/>
          <w:sz w:val="24"/>
          <w:szCs w:val="24"/>
          <w:lang w:val="en-US" w:eastAsia="zh-CN"/>
        </w:rPr>
        <w:t xml:space="preserve">  </w:t>
      </w:r>
      <w:r>
        <w:rPr>
          <w:rFonts w:ascii="宋体" w:hAnsi="宋体" w:eastAsia="宋体" w:cs="宋体"/>
          <w:color w:val="000000"/>
          <w:sz w:val="24"/>
          <w:szCs w:val="24"/>
        </w:rPr>
        <w:t>日</w:t>
      </w:r>
      <w:r>
        <w:rPr>
          <w:rFonts w:ascii="宋体" w:hAnsi="宋体" w:eastAsia="宋体" w:cs="宋体"/>
          <w:color w:val="000000"/>
          <w:sz w:val="24"/>
          <w:szCs w:val="24"/>
        </w:rPr>
        <w:t>止。</w:t>
      </w:r>
    </w:p>
    <w:p w14:paraId="1E9853B1">
      <w:pPr>
        <w:keepNext w:val="0"/>
        <w:keepLines w:val="0"/>
        <w:pageBreakBefore w:val="0"/>
        <w:widowControl w:val="0"/>
        <w:kinsoku/>
        <w:wordWrap/>
        <w:overflowPunct/>
        <w:topLinePunct w:val="0"/>
        <w:autoSpaceDE/>
        <w:autoSpaceDN/>
        <w:bidi w:val="0"/>
        <w:spacing w:before="0" w:after="0" w:line="360" w:lineRule="auto"/>
        <w:ind w:firstLine="420"/>
        <w:jc w:val="both"/>
        <w:textAlignment w:val="auto"/>
        <w:rPr>
          <w:sz w:val="24"/>
          <w:szCs w:val="24"/>
        </w:rPr>
      </w:pPr>
      <w:r>
        <w:rPr>
          <w:rFonts w:ascii="宋体" w:hAnsi="宋体" w:eastAsia="宋体" w:cs="宋体"/>
          <w:color w:val="000000"/>
          <w:sz w:val="24"/>
          <w:szCs w:val="24"/>
        </w:rPr>
        <w:t> </w:t>
      </w:r>
    </w:p>
    <w:p w14:paraId="59A1D032">
      <w:pPr>
        <w:keepNext w:val="0"/>
        <w:keepLines w:val="0"/>
        <w:pageBreakBefore w:val="0"/>
        <w:widowControl w:val="0"/>
        <w:kinsoku/>
        <w:wordWrap/>
        <w:overflowPunct/>
        <w:topLinePunct w:val="0"/>
        <w:autoSpaceDE/>
        <w:autoSpaceDN/>
        <w:bidi w:val="0"/>
        <w:snapToGrid/>
        <w:spacing w:before="0" w:after="0" w:line="360" w:lineRule="auto"/>
        <w:ind w:firstLine="480" w:firstLineChars="200"/>
        <w:jc w:val="center"/>
        <w:textAlignment w:val="auto"/>
        <w:rPr>
          <w:sz w:val="24"/>
          <w:szCs w:val="24"/>
        </w:rPr>
      </w:pPr>
      <w:r>
        <w:rPr>
          <w:rFonts w:hint="eastAsia" w:ascii="宋体" w:hAnsi="宋体" w:eastAsia="宋体" w:cs="宋体"/>
          <w:color w:val="000000"/>
          <w:sz w:val="24"/>
          <w:szCs w:val="24"/>
          <w:lang w:val="en-US" w:eastAsia="zh-CN"/>
        </w:rPr>
        <w:t xml:space="preserve">                         </w:t>
      </w:r>
      <w:r>
        <w:rPr>
          <w:rFonts w:ascii="宋体" w:hAnsi="宋体" w:eastAsia="宋体" w:cs="宋体"/>
          <w:color w:val="000000"/>
          <w:sz w:val="24"/>
          <w:szCs w:val="24"/>
        </w:rPr>
        <w:t>委托单位名称：</w:t>
      </w:r>
      <w:r>
        <w:rPr>
          <w:rFonts w:hint="eastAsia" w:ascii="宋体" w:hAnsi="宋体" w:eastAsia="宋体" w:cs="宋体"/>
          <w:color w:val="000000"/>
          <w:sz w:val="24"/>
          <w:szCs w:val="24"/>
          <w:u w:val="single"/>
          <w:lang w:val="en-US" w:eastAsia="zh-CN"/>
        </w:rPr>
        <w:t xml:space="preserve">                </w:t>
      </w:r>
      <w:r>
        <w:rPr>
          <w:rFonts w:ascii="宋体" w:hAnsi="宋体" w:eastAsia="宋体" w:cs="宋体"/>
          <w:color w:val="000000"/>
          <w:sz w:val="24"/>
          <w:szCs w:val="24"/>
        </w:rPr>
        <w:t>（盖章）</w:t>
      </w:r>
    </w:p>
    <w:p w14:paraId="76C3F927">
      <w:pPr>
        <w:keepNext w:val="0"/>
        <w:keepLines w:val="0"/>
        <w:pageBreakBefore w:val="0"/>
        <w:widowControl w:val="0"/>
        <w:kinsoku/>
        <w:wordWrap/>
        <w:overflowPunct/>
        <w:topLinePunct w:val="0"/>
        <w:autoSpaceDE/>
        <w:autoSpaceDN/>
        <w:bidi w:val="0"/>
        <w:snapToGrid/>
        <w:spacing w:before="0" w:after="0" w:line="360" w:lineRule="auto"/>
        <w:ind w:firstLine="2400" w:firstLineChars="1000"/>
        <w:jc w:val="center"/>
        <w:textAlignment w:val="auto"/>
        <w:rPr>
          <w:sz w:val="24"/>
          <w:szCs w:val="24"/>
        </w:rPr>
      </w:pPr>
    </w:p>
    <w:p w14:paraId="05393FB4">
      <w:pPr>
        <w:keepNext w:val="0"/>
        <w:keepLines w:val="0"/>
        <w:pageBreakBefore w:val="0"/>
        <w:widowControl w:val="0"/>
        <w:kinsoku/>
        <w:wordWrap/>
        <w:overflowPunct/>
        <w:topLinePunct w:val="0"/>
        <w:autoSpaceDE/>
        <w:autoSpaceDN/>
        <w:bidi w:val="0"/>
        <w:snapToGrid/>
        <w:spacing w:before="0" w:after="0" w:line="360" w:lineRule="auto"/>
        <w:ind w:firstLine="480" w:firstLineChars="200"/>
        <w:jc w:val="center"/>
        <w:textAlignment w:val="auto"/>
        <w:rPr>
          <w:rFonts w:ascii="宋体" w:hAnsi="宋体" w:eastAsia="宋体" w:cs="宋体"/>
          <w:color w:val="000000"/>
          <w:sz w:val="24"/>
          <w:szCs w:val="24"/>
        </w:rPr>
      </w:pPr>
      <w:r>
        <w:rPr>
          <w:rFonts w:hint="eastAsia" w:ascii="宋体" w:hAnsi="宋体" w:eastAsia="宋体" w:cs="宋体"/>
          <w:color w:val="000000"/>
          <w:sz w:val="24"/>
          <w:szCs w:val="24"/>
          <w:lang w:val="en-US" w:eastAsia="zh-CN"/>
        </w:rPr>
        <w:t xml:space="preserve">                          </w:t>
      </w:r>
      <w:r>
        <w:rPr>
          <w:rFonts w:ascii="宋体" w:hAnsi="宋体" w:eastAsia="宋体" w:cs="宋体"/>
          <w:color w:val="000000"/>
          <w:sz w:val="24"/>
          <w:szCs w:val="24"/>
        </w:rPr>
        <w:t>法定代表人姓名：</w:t>
      </w:r>
      <w:r>
        <w:rPr>
          <w:rFonts w:hint="eastAsia" w:ascii="宋体" w:hAnsi="宋体" w:eastAsia="宋体" w:cs="宋体"/>
          <w:color w:val="000000"/>
          <w:sz w:val="24"/>
          <w:szCs w:val="24"/>
          <w:u w:val="single"/>
          <w:lang w:val="en-US" w:eastAsia="zh-CN"/>
        </w:rPr>
        <w:t xml:space="preserve">       </w:t>
      </w:r>
      <w:r>
        <w:rPr>
          <w:rFonts w:ascii="宋体" w:hAnsi="宋体" w:eastAsia="宋体" w:cs="宋体"/>
          <w:color w:val="000000"/>
          <w:sz w:val="24"/>
          <w:szCs w:val="24"/>
        </w:rPr>
        <w:t>（签名或盖章）</w:t>
      </w:r>
    </w:p>
    <w:p w14:paraId="396F321A">
      <w:pPr>
        <w:keepNext w:val="0"/>
        <w:keepLines w:val="0"/>
        <w:pageBreakBefore w:val="0"/>
        <w:widowControl w:val="0"/>
        <w:kinsoku/>
        <w:wordWrap/>
        <w:overflowPunct/>
        <w:topLinePunct w:val="0"/>
        <w:autoSpaceDE/>
        <w:autoSpaceDN/>
        <w:bidi w:val="0"/>
        <w:snapToGrid/>
        <w:spacing w:before="0" w:after="0" w:line="360" w:lineRule="auto"/>
        <w:ind w:firstLine="480" w:firstLineChars="200"/>
        <w:jc w:val="center"/>
        <w:textAlignment w:val="auto"/>
        <w:rPr>
          <w:rFonts w:ascii="宋体" w:hAnsi="宋体" w:eastAsia="宋体" w:cs="宋体"/>
          <w:color w:val="000000"/>
          <w:sz w:val="24"/>
          <w:szCs w:val="24"/>
        </w:rPr>
      </w:pPr>
    </w:p>
    <w:p w14:paraId="0AD999CF">
      <w:pPr>
        <w:keepNext w:val="0"/>
        <w:keepLines w:val="0"/>
        <w:pageBreakBefore w:val="0"/>
        <w:widowControl w:val="0"/>
        <w:kinsoku/>
        <w:wordWrap/>
        <w:overflowPunct/>
        <w:topLinePunct w:val="0"/>
        <w:autoSpaceDE/>
        <w:autoSpaceDN/>
        <w:bidi w:val="0"/>
        <w:snapToGrid/>
        <w:spacing w:before="0" w:after="0" w:line="360" w:lineRule="auto"/>
        <w:ind w:firstLine="6000" w:firstLineChars="2500"/>
        <w:jc w:val="both"/>
        <w:textAlignment w:val="auto"/>
        <w:rPr>
          <w:sz w:val="24"/>
          <w:szCs w:val="24"/>
        </w:rPr>
      </w:pPr>
      <w:r>
        <w:rPr>
          <w:rFonts w:ascii="宋体" w:hAnsi="宋体" w:eastAsia="宋体" w:cs="宋体"/>
          <w:color w:val="000000"/>
          <w:sz w:val="24"/>
          <w:szCs w:val="24"/>
        </w:rPr>
        <w:t>年</w:t>
      </w:r>
      <w:r>
        <w:rPr>
          <w:rFonts w:hint="eastAsia" w:ascii="宋体" w:hAnsi="宋体" w:eastAsia="宋体" w:cs="宋体"/>
          <w:color w:val="000000"/>
          <w:sz w:val="24"/>
          <w:szCs w:val="24"/>
          <w:lang w:val="en-US" w:eastAsia="zh-CN"/>
        </w:rPr>
        <w:t xml:space="preserve">    </w:t>
      </w:r>
      <w:r>
        <w:rPr>
          <w:rFonts w:ascii="宋体" w:hAnsi="宋体" w:eastAsia="宋体" w:cs="宋体"/>
          <w:color w:val="000000"/>
          <w:sz w:val="24"/>
          <w:szCs w:val="24"/>
        </w:rPr>
        <w:t>月</w:t>
      </w:r>
      <w:r>
        <w:rPr>
          <w:rFonts w:hint="eastAsia" w:ascii="宋体" w:hAnsi="宋体" w:eastAsia="宋体" w:cs="宋体"/>
          <w:color w:val="000000"/>
          <w:sz w:val="24"/>
          <w:szCs w:val="24"/>
          <w:lang w:val="en-US" w:eastAsia="zh-CN"/>
        </w:rPr>
        <w:t xml:space="preserve">    </w:t>
      </w:r>
      <w:r>
        <w:rPr>
          <w:rFonts w:ascii="宋体" w:hAnsi="宋体" w:eastAsia="宋体" w:cs="宋体"/>
          <w:color w:val="000000"/>
          <w:sz w:val="24"/>
          <w:szCs w:val="24"/>
        </w:rPr>
        <w:t>日</w:t>
      </w:r>
    </w:p>
    <w:p w14:paraId="02E53713">
      <w:pPr>
        <w:keepNext w:val="0"/>
        <w:keepLines w:val="0"/>
        <w:pageBreakBefore w:val="0"/>
        <w:widowControl w:val="0"/>
        <w:kinsoku/>
        <w:wordWrap/>
        <w:overflowPunct/>
        <w:topLinePunct w:val="0"/>
        <w:autoSpaceDE/>
        <w:autoSpaceDN/>
        <w:bidi w:val="0"/>
        <w:snapToGrid/>
        <w:spacing w:before="0" w:after="0" w:line="360" w:lineRule="auto"/>
        <w:ind w:firstLine="3360"/>
        <w:jc w:val="center"/>
        <w:textAlignment w:val="auto"/>
        <w:rPr>
          <w:sz w:val="24"/>
          <w:szCs w:val="24"/>
        </w:rPr>
      </w:pPr>
      <w:r>
        <w:rPr>
          <w:rFonts w:ascii="'Times New Roman'" w:hAnsi="'Times New Roman'" w:eastAsia="'Times New Roman'" w:cs="'Times New Roman'"/>
          <w:color w:val="000000"/>
          <w:sz w:val="24"/>
          <w:szCs w:val="24"/>
        </w:rPr>
        <w:t> </w:t>
      </w:r>
    </w:p>
    <w:p w14:paraId="27DC4AB7">
      <w:pPr>
        <w:keepNext w:val="0"/>
        <w:keepLines w:val="0"/>
        <w:pageBreakBefore w:val="0"/>
        <w:widowControl w:val="0"/>
        <w:kinsoku/>
        <w:wordWrap/>
        <w:overflowPunct/>
        <w:topLinePunct w:val="0"/>
        <w:autoSpaceDE/>
        <w:autoSpaceDN/>
        <w:bidi w:val="0"/>
        <w:spacing w:before="0" w:after="0" w:line="360" w:lineRule="auto"/>
        <w:ind w:firstLine="480" w:firstLineChars="200"/>
        <w:jc w:val="both"/>
        <w:textAlignment w:val="auto"/>
        <w:rPr>
          <w:rFonts w:ascii="宋体" w:hAnsi="宋体" w:eastAsia="宋体" w:cs="宋体"/>
          <w:color w:val="000000"/>
          <w:sz w:val="24"/>
          <w:szCs w:val="24"/>
        </w:rPr>
      </w:pPr>
      <w:r>
        <w:rPr>
          <w:rFonts w:ascii="宋体" w:hAnsi="宋体" w:eastAsia="宋体" w:cs="宋体"/>
          <w:color w:val="000000"/>
          <w:sz w:val="24"/>
          <w:szCs w:val="24"/>
        </w:rPr>
        <w:t>注：1. 本委托书为法人授权委托被委托人在本工程专用，无委转委托权；</w:t>
      </w:r>
    </w:p>
    <w:p w14:paraId="3FDED645">
      <w:pPr>
        <w:keepNext w:val="0"/>
        <w:keepLines w:val="0"/>
        <w:pageBreakBefore w:val="0"/>
        <w:widowControl w:val="0"/>
        <w:kinsoku/>
        <w:wordWrap/>
        <w:overflowPunct/>
        <w:topLinePunct w:val="0"/>
        <w:autoSpaceDE/>
        <w:autoSpaceDN/>
        <w:bidi w:val="0"/>
        <w:spacing w:before="0" w:after="0" w:line="360" w:lineRule="auto"/>
        <w:ind w:firstLine="480" w:firstLineChars="200"/>
        <w:jc w:val="both"/>
        <w:textAlignment w:val="auto"/>
        <w:rPr>
          <w:rFonts w:ascii="宋体" w:hAnsi="宋体" w:eastAsia="宋体" w:cs="宋体"/>
          <w:color w:val="000000"/>
          <w:sz w:val="24"/>
          <w:szCs w:val="24"/>
        </w:rPr>
      </w:pPr>
      <w:r>
        <w:rPr>
          <w:rFonts w:ascii="宋体" w:hAnsi="宋体" w:eastAsia="宋体" w:cs="宋体"/>
          <w:color w:val="000000"/>
          <w:sz w:val="24"/>
          <w:szCs w:val="24"/>
        </w:rPr>
        <w:t>2. 授权委托书须由授权委托单位法定代表人签名或盖章，并说明委托事项和权限方为有效。</w:t>
      </w:r>
    </w:p>
    <w:p w14:paraId="34C802D5">
      <w:pPr>
        <w:keepNext w:val="0"/>
        <w:keepLines w:val="0"/>
        <w:pageBreakBefore w:val="0"/>
        <w:widowControl w:val="0"/>
        <w:kinsoku/>
        <w:wordWrap/>
        <w:overflowPunct/>
        <w:topLinePunct w:val="0"/>
        <w:autoSpaceDE/>
        <w:autoSpaceDN/>
        <w:bidi w:val="0"/>
        <w:spacing w:before="0" w:after="0" w:line="360" w:lineRule="auto"/>
        <w:ind w:firstLine="480" w:firstLineChars="200"/>
        <w:jc w:val="both"/>
        <w:textAlignment w:val="auto"/>
        <w:rPr>
          <w:rFonts w:hint="eastAsia" w:ascii="宋体" w:hAnsi="宋体" w:eastAsia="宋体" w:cs="宋体"/>
          <w:color w:val="000000"/>
          <w:sz w:val="24"/>
          <w:szCs w:val="24"/>
          <w:lang w:eastAsia="zh-CN"/>
        </w:rPr>
      </w:pPr>
      <w:r>
        <w:rPr>
          <w:rFonts w:ascii="宋体" w:hAnsi="宋体" w:eastAsia="宋体" w:cs="宋体"/>
          <w:color w:val="000000"/>
          <w:sz w:val="24"/>
          <w:szCs w:val="24"/>
        </w:rPr>
        <w:t>3. 法定代表人或被委托人须提供合法有效的身份证明证件</w:t>
      </w:r>
      <w:r>
        <w:rPr>
          <w:rFonts w:hint="eastAsia" w:ascii="宋体" w:hAnsi="宋体" w:eastAsia="宋体" w:cs="宋体"/>
          <w:color w:val="000000"/>
          <w:sz w:val="24"/>
          <w:szCs w:val="24"/>
          <w:lang w:eastAsia="zh-CN"/>
        </w:rPr>
        <w:t>。</w:t>
      </w:r>
    </w:p>
    <w:p w14:paraId="4FA2817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baseline"/>
        <w:rPr>
          <w:rFonts w:hint="eastAsia" w:asciiTheme="majorEastAsia" w:hAnsiTheme="majorEastAsia" w:eastAsiaTheme="majorEastAsia" w:cstheme="majorEastAsia"/>
          <w:i w:val="0"/>
          <w:iCs w:val="0"/>
          <w:caps w:val="0"/>
          <w:color w:val="444444"/>
          <w:spacing w:val="0"/>
          <w:kern w:val="0"/>
          <w:sz w:val="24"/>
          <w:szCs w:val="24"/>
          <w:shd w:val="clear" w:fill="FFFFFF"/>
          <w:vertAlign w:val="baseline"/>
          <w:lang w:val="en-US" w:eastAsia="zh-CN" w:bidi="ar"/>
        </w:rPr>
      </w:pPr>
    </w:p>
    <w:p w14:paraId="27D0A16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right="0"/>
        <w:jc w:val="left"/>
        <w:textAlignment w:val="baseline"/>
        <w:rPr>
          <w:rFonts w:hint="default" w:ascii="Arial" w:hAnsi="Arial" w:cs="Arial" w:eastAsiaTheme="minorEastAsia"/>
          <w:i w:val="0"/>
          <w:iCs w:val="0"/>
          <w:caps w:val="0"/>
          <w:color w:val="444444"/>
          <w:spacing w:val="0"/>
          <w:kern w:val="0"/>
          <w:sz w:val="24"/>
          <w:szCs w:val="24"/>
          <w:shd w:val="clear" w:fill="FFFFFF"/>
          <w:vertAlign w:val="baseline"/>
          <w:lang w:val="en-US" w:eastAsia="zh-CN"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imes New Roman'">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98E5F10"/>
    <w:multiLevelType w:val="singleLevel"/>
    <w:tmpl w:val="E98E5F10"/>
    <w:lvl w:ilvl="0" w:tentative="0">
      <w:start w:val="3"/>
      <w:numFmt w:val="decimal"/>
      <w:suff w:val="nothing"/>
      <w:lvlText w:val="%1、"/>
      <w:lvlJc w:val="left"/>
    </w:lvl>
  </w:abstractNum>
  <w:abstractNum w:abstractNumId="1">
    <w:nsid w:val="55A0CE5F"/>
    <w:multiLevelType w:val="singleLevel"/>
    <w:tmpl w:val="55A0CE5F"/>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1E73DA"/>
    <w:rsid w:val="0BF504DA"/>
    <w:rsid w:val="128540CB"/>
    <w:rsid w:val="2450016C"/>
    <w:rsid w:val="27B459F3"/>
    <w:rsid w:val="3E1E73DA"/>
    <w:rsid w:val="47D631DB"/>
    <w:rsid w:val="480C2EF1"/>
    <w:rsid w:val="56FD45D5"/>
    <w:rsid w:val="772D68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basedOn w:val="7"/>
    <w:qFormat/>
    <w:uiPriority w:val="0"/>
    <w:rPr>
      <w:color w:val="0000FF"/>
      <w:u w:val="single"/>
    </w:rPr>
  </w:style>
  <w:style w:type="paragraph" w:customStyle="1" w:styleId="9">
    <w:name w:val="样式3"/>
    <w:basedOn w:val="1"/>
    <w:autoRedefine/>
    <w:qFormat/>
    <w:uiPriority w:val="0"/>
    <w:pPr>
      <w:tabs>
        <w:tab w:val="left" w:pos="210"/>
        <w:tab w:val="left" w:pos="315"/>
      </w:tabs>
      <w:spacing w:before="120" w:after="120"/>
    </w:pPr>
    <w:rPr>
      <w:szCs w:val="22"/>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4475</Words>
  <Characters>4696</Characters>
  <Lines>0</Lines>
  <Paragraphs>0</Paragraphs>
  <TotalTime>5</TotalTime>
  <ScaleCrop>false</ScaleCrop>
  <LinksUpToDate>false</LinksUpToDate>
  <CharactersWithSpaces>4727</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2025-07-06T09:53:00Z</dcterms:created>
  <dc:creator>彭志辉</dc:creator>
  <cp:lastModifiedBy>Smile___谈谈,</cp:lastModifiedBy>
  <dcterms:modified xsi:type="dcterms:W3CDTF">2025-07-08T08:25:55Z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982C1D9D72744DBC82C5E4885389958B_11</vt:lpwstr>
  </property>
  <property fmtid="{D5CDD505-2E9C-101B-9397-08002B2CF9AE}" pid="4" name="KSOTemplateDocerSaveRecord">
    <vt:lpwstr>eyJoZGlkIjoiYTY3YWZmZTc5NzU4YmEyMTViMGQzMmY4MDdmMDJmZTMiLCJ1c2VySWQiOiIyMjgxNjEyMDgifQ==</vt:lpwstr>
  </property>
</Properties>
</file>