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55640D">
      <w:pPr>
        <w:tabs>
          <w:tab w:val="left" w:pos="0"/>
        </w:tabs>
        <w:jc w:val="center"/>
        <w:rPr>
          <w:rFonts w:hint="eastAsia" w:cs="Arial" w:asciiTheme="minorEastAsia" w:hAnsiTheme="minorEastAsia" w:eastAsiaTheme="minorEastAsia"/>
          <w:b/>
          <w:sz w:val="36"/>
          <w:szCs w:val="36"/>
        </w:rPr>
      </w:pPr>
    </w:p>
    <w:p w14:paraId="1E37B5AE">
      <w:pPr>
        <w:tabs>
          <w:tab w:val="left" w:pos="0"/>
        </w:tabs>
        <w:jc w:val="center"/>
        <w:rPr>
          <w:rFonts w:hint="eastAsia" w:cs="Arial" w:asciiTheme="minorEastAsia" w:hAnsiTheme="minorEastAsia" w:eastAsiaTheme="minorEastAsia"/>
          <w:b/>
          <w:sz w:val="36"/>
          <w:szCs w:val="36"/>
        </w:rPr>
      </w:pPr>
    </w:p>
    <w:p w14:paraId="1651E1D3">
      <w:pPr>
        <w:tabs>
          <w:tab w:val="left" w:pos="0"/>
        </w:tabs>
        <w:jc w:val="center"/>
        <w:rPr>
          <w:rFonts w:hint="eastAsia" w:cs="Arial" w:asciiTheme="minorEastAsia" w:hAnsiTheme="minorEastAsia" w:eastAsiaTheme="minorEastAsia"/>
          <w:b/>
          <w:sz w:val="36"/>
          <w:szCs w:val="36"/>
          <w:lang w:eastAsia="zh-CN"/>
        </w:rPr>
      </w:pPr>
      <w:r>
        <w:rPr>
          <w:rFonts w:hint="eastAsia" w:cs="Arial" w:asciiTheme="minorEastAsia" w:hAnsiTheme="minorEastAsia" w:eastAsiaTheme="minorEastAsia"/>
          <w:b/>
          <w:sz w:val="36"/>
          <w:szCs w:val="36"/>
        </w:rPr>
        <w:t>安徽新集矿山建设工程有限公司</w:t>
      </w:r>
    </w:p>
    <w:p w14:paraId="3632D049">
      <w:pPr>
        <w:jc w:val="center"/>
        <w:rPr>
          <w:rFonts w:asciiTheme="minorEastAsia" w:hAnsiTheme="minorEastAsia" w:eastAsiaTheme="minorEastAsia"/>
          <w:b/>
          <w:bCs/>
          <w:sz w:val="36"/>
          <w:szCs w:val="44"/>
        </w:rPr>
      </w:pPr>
    </w:p>
    <w:p w14:paraId="2AA010F1">
      <w:pPr>
        <w:jc w:val="center"/>
        <w:rPr>
          <w:rFonts w:asciiTheme="minorEastAsia" w:hAnsiTheme="minorEastAsia" w:eastAsiaTheme="minorEastAsia"/>
          <w:b/>
          <w:bCs/>
          <w:sz w:val="36"/>
          <w:szCs w:val="44"/>
        </w:rPr>
      </w:pPr>
    </w:p>
    <w:p w14:paraId="789A13AE">
      <w:pPr>
        <w:jc w:val="center"/>
        <w:rPr>
          <w:rFonts w:asciiTheme="minorEastAsia" w:hAnsiTheme="minorEastAsia" w:eastAsiaTheme="minorEastAsia"/>
          <w:b/>
          <w:bCs/>
          <w:sz w:val="36"/>
          <w:szCs w:val="44"/>
        </w:rPr>
      </w:pPr>
    </w:p>
    <w:p w14:paraId="4BB9F248">
      <w:pPr>
        <w:jc w:val="center"/>
        <w:rPr>
          <w:rFonts w:asciiTheme="minorEastAsia" w:hAnsiTheme="minorEastAsia" w:eastAsiaTheme="minorEastAsia"/>
          <w:b/>
          <w:bCs/>
          <w:sz w:val="36"/>
          <w:szCs w:val="44"/>
        </w:rPr>
      </w:pPr>
    </w:p>
    <w:p w14:paraId="13B7E6D2">
      <w:pPr>
        <w:spacing w:afterLines="50" w:line="360" w:lineRule="auto"/>
        <w:jc w:val="center"/>
        <w:rPr>
          <w:rFonts w:ascii="楷体" w:hAnsi="楷体" w:eastAsia="楷体"/>
          <w:b/>
          <w:sz w:val="32"/>
          <w:szCs w:val="32"/>
          <w:highlight w:val="none"/>
        </w:rPr>
      </w:pPr>
      <w:r>
        <w:rPr>
          <w:rFonts w:hint="eastAsia" w:cs="Arial" w:asciiTheme="minorEastAsia" w:hAnsiTheme="minorEastAsia" w:eastAsiaTheme="minorEastAsia"/>
          <w:b/>
          <w:sz w:val="36"/>
          <w:szCs w:val="36"/>
          <w:highlight w:val="none"/>
          <w:lang w:val="en-US" w:eastAsia="zh-CN"/>
        </w:rPr>
        <w:t>淮南市能源数据中心及数字经济万创园项目施工总承包一标段土方回填工程</w:t>
      </w:r>
    </w:p>
    <w:p w14:paraId="52F3BAC0">
      <w:pPr>
        <w:spacing w:line="360" w:lineRule="auto"/>
        <w:jc w:val="center"/>
        <w:textAlignment w:val="baseline"/>
        <w:rPr>
          <w:rFonts w:ascii="楷体" w:hAnsi="楷体" w:eastAsia="楷体"/>
          <w:b/>
          <w:sz w:val="32"/>
          <w:szCs w:val="32"/>
        </w:rPr>
      </w:pPr>
    </w:p>
    <w:p w14:paraId="392903D6">
      <w:pPr>
        <w:spacing w:line="360" w:lineRule="auto"/>
        <w:jc w:val="both"/>
        <w:textAlignment w:val="baseline"/>
        <w:rPr>
          <w:rFonts w:ascii="楷体" w:hAnsi="楷体" w:eastAsia="楷体"/>
          <w:b/>
          <w:sz w:val="72"/>
          <w:szCs w:val="72"/>
        </w:rPr>
      </w:pPr>
    </w:p>
    <w:p w14:paraId="07300FC0">
      <w:pPr>
        <w:spacing w:line="360" w:lineRule="auto"/>
        <w:jc w:val="center"/>
        <w:textAlignment w:val="baseline"/>
        <w:rPr>
          <w:b/>
          <w:sz w:val="72"/>
          <w:szCs w:val="72"/>
        </w:rPr>
      </w:pPr>
      <w:r>
        <w:rPr>
          <w:rFonts w:hint="eastAsia"/>
          <w:b/>
          <w:sz w:val="72"/>
          <w:szCs w:val="72"/>
          <w:lang w:eastAsia="zh-CN"/>
        </w:rPr>
        <w:t>招标</w:t>
      </w:r>
      <w:r>
        <w:rPr>
          <w:rFonts w:hint="eastAsia"/>
          <w:b/>
          <w:sz w:val="72"/>
          <w:szCs w:val="72"/>
        </w:rPr>
        <w:t>文件</w:t>
      </w:r>
    </w:p>
    <w:p w14:paraId="7135ECD9">
      <w:pPr>
        <w:spacing w:line="360" w:lineRule="auto"/>
        <w:jc w:val="center"/>
        <w:textAlignment w:val="baseline"/>
        <w:rPr>
          <w:rFonts w:hint="default" w:ascii="楷体" w:hAnsi="楷体" w:eastAsia="宋体"/>
          <w:b/>
          <w:sz w:val="32"/>
          <w:szCs w:val="32"/>
          <w:u w:val="none"/>
          <w:lang w:val="en-US" w:eastAsia="zh-CN"/>
        </w:rPr>
      </w:pPr>
      <w:r>
        <w:rPr>
          <w:rFonts w:hint="eastAsia"/>
          <w:b/>
          <w:sz w:val="32"/>
          <w:szCs w:val="32"/>
          <w:u w:val="none"/>
          <w:lang w:eastAsia="zh-CN"/>
        </w:rPr>
        <w:t>招标</w:t>
      </w:r>
      <w:r>
        <w:rPr>
          <w:rFonts w:hint="eastAsia"/>
          <w:b/>
          <w:sz w:val="32"/>
          <w:szCs w:val="32"/>
          <w:u w:val="none"/>
        </w:rPr>
        <w:t>文件编号：</w:t>
      </w:r>
    </w:p>
    <w:p w14:paraId="31DC107F">
      <w:pPr>
        <w:spacing w:line="360" w:lineRule="auto"/>
        <w:jc w:val="center"/>
        <w:textAlignment w:val="baseline"/>
        <w:rPr>
          <w:rFonts w:ascii="楷体" w:hAnsi="楷体" w:eastAsia="楷体"/>
          <w:b/>
          <w:sz w:val="32"/>
          <w:szCs w:val="32"/>
        </w:rPr>
      </w:pPr>
    </w:p>
    <w:p w14:paraId="1760AD71">
      <w:pPr>
        <w:spacing w:line="360" w:lineRule="auto"/>
        <w:jc w:val="center"/>
        <w:textAlignment w:val="baseline"/>
        <w:rPr>
          <w:rFonts w:ascii="楷体" w:hAnsi="楷体" w:eastAsia="楷体"/>
          <w:b/>
          <w:sz w:val="32"/>
          <w:szCs w:val="32"/>
        </w:rPr>
      </w:pPr>
    </w:p>
    <w:p w14:paraId="31BEA67A">
      <w:pPr>
        <w:spacing w:line="360" w:lineRule="auto"/>
        <w:jc w:val="center"/>
        <w:textAlignment w:val="baseline"/>
        <w:rPr>
          <w:rFonts w:ascii="楷体" w:hAnsi="楷体" w:eastAsia="楷体"/>
          <w:b/>
          <w:sz w:val="32"/>
          <w:szCs w:val="32"/>
        </w:rPr>
      </w:pPr>
    </w:p>
    <w:p w14:paraId="20D20F05">
      <w:pPr>
        <w:spacing w:line="360" w:lineRule="auto"/>
        <w:jc w:val="center"/>
        <w:textAlignment w:val="baseline"/>
        <w:rPr>
          <w:b/>
          <w:sz w:val="32"/>
          <w:szCs w:val="32"/>
          <w:u w:val="single"/>
        </w:rPr>
      </w:pPr>
      <w:r>
        <w:rPr>
          <w:rFonts w:hint="eastAsia"/>
          <w:b/>
          <w:sz w:val="32"/>
          <w:szCs w:val="32"/>
          <w:lang w:eastAsia="zh-CN"/>
        </w:rPr>
        <w:t>招标</w:t>
      </w:r>
      <w:r>
        <w:rPr>
          <w:rFonts w:hint="eastAsia"/>
          <w:b/>
          <w:sz w:val="32"/>
          <w:szCs w:val="32"/>
        </w:rPr>
        <w:t>人：</w:t>
      </w:r>
      <w:r>
        <w:rPr>
          <w:rFonts w:hint="eastAsia"/>
          <w:b/>
          <w:sz w:val="32"/>
          <w:szCs w:val="32"/>
          <w:u w:val="single"/>
        </w:rPr>
        <w:t xml:space="preserve"> 安徽新集矿山建设工程有限公司</w:t>
      </w:r>
    </w:p>
    <w:p w14:paraId="4B05F540">
      <w:pPr>
        <w:spacing w:line="400" w:lineRule="exact"/>
        <w:jc w:val="center"/>
        <w:textAlignment w:val="baseline"/>
        <w:rPr>
          <w:b/>
          <w:bCs/>
          <w:sz w:val="32"/>
        </w:rPr>
      </w:pPr>
    </w:p>
    <w:p w14:paraId="59117AF7">
      <w:pPr>
        <w:spacing w:line="400" w:lineRule="exact"/>
        <w:jc w:val="center"/>
        <w:textAlignment w:val="baseline"/>
        <w:rPr>
          <w:b/>
          <w:bCs/>
          <w:sz w:val="32"/>
        </w:rPr>
      </w:pPr>
    </w:p>
    <w:p w14:paraId="308B5607">
      <w:pPr>
        <w:spacing w:line="400" w:lineRule="exact"/>
        <w:jc w:val="center"/>
        <w:textAlignment w:val="baseline"/>
        <w:rPr>
          <w:b/>
          <w:bCs/>
          <w:sz w:val="32"/>
        </w:rPr>
      </w:pPr>
    </w:p>
    <w:p w14:paraId="1AFD154A">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四</w:t>
      </w:r>
      <w:r>
        <w:rPr>
          <w:rFonts w:hint="eastAsia"/>
          <w:b/>
          <w:bCs/>
          <w:sz w:val="32"/>
        </w:rPr>
        <w:t>年</w:t>
      </w:r>
      <w:r>
        <w:rPr>
          <w:rFonts w:hint="eastAsia"/>
          <w:b/>
          <w:bCs/>
          <w:sz w:val="32"/>
          <w:lang w:val="en-US" w:eastAsia="zh-CN"/>
        </w:rPr>
        <w:t>十一月十一</w:t>
      </w:r>
      <w:r>
        <w:rPr>
          <w:rFonts w:hint="eastAsia"/>
          <w:b/>
          <w:bCs/>
          <w:sz w:val="32"/>
        </w:rPr>
        <w:t>日</w:t>
      </w:r>
    </w:p>
    <w:p w14:paraId="15C618EB">
      <w:pPr>
        <w:tabs>
          <w:tab w:val="left" w:pos="555"/>
        </w:tabs>
        <w:spacing w:line="600" w:lineRule="exact"/>
        <w:jc w:val="both"/>
        <w:textAlignment w:val="baseline"/>
        <w:rPr>
          <w:rFonts w:ascii="宋体" w:hAnsi="宋体"/>
          <w:b/>
          <w:color w:val="000000"/>
          <w:sz w:val="36"/>
          <w:szCs w:val="36"/>
        </w:rPr>
      </w:pPr>
    </w:p>
    <w:p w14:paraId="4F4F2DD9">
      <w:pPr>
        <w:tabs>
          <w:tab w:val="left" w:pos="555"/>
        </w:tabs>
        <w:spacing w:line="600" w:lineRule="exact"/>
        <w:jc w:val="center"/>
        <w:textAlignment w:val="baseline"/>
        <w:rPr>
          <w:rFonts w:hint="eastAsia" w:ascii="宋体" w:hAnsi="宋体" w:eastAsia="宋体" w:cs="宋体"/>
          <w:b/>
          <w:color w:val="000000"/>
          <w:sz w:val="22"/>
          <w:szCs w:val="22"/>
        </w:rPr>
        <w:sectPr>
          <w:headerReference r:id="rId3" w:type="default"/>
          <w:pgSz w:w="11906" w:h="16838"/>
          <w:pgMar w:top="1440" w:right="1800" w:bottom="1440" w:left="1800" w:header="851" w:footer="992" w:gutter="0"/>
          <w:cols w:space="425" w:num="1"/>
          <w:docGrid w:type="lines" w:linePitch="312" w:charSpace="0"/>
        </w:sectPr>
      </w:pPr>
    </w:p>
    <w:p w14:paraId="63D59360">
      <w:pPr>
        <w:tabs>
          <w:tab w:val="left" w:pos="555"/>
        </w:tabs>
        <w:spacing w:line="600" w:lineRule="exact"/>
        <w:jc w:val="center"/>
        <w:textAlignment w:val="baseline"/>
        <w:rPr>
          <w:rFonts w:hint="eastAsia" w:ascii="宋体" w:hAnsi="宋体" w:eastAsia="宋体" w:cs="宋体"/>
          <w:sz w:val="22"/>
          <w:szCs w:val="22"/>
        </w:rPr>
      </w:pPr>
      <w:r>
        <w:rPr>
          <w:rFonts w:hint="eastAsia" w:ascii="宋体" w:hAnsi="宋体" w:eastAsia="宋体" w:cs="宋体"/>
          <w:b/>
          <w:color w:val="000000"/>
          <w:sz w:val="22"/>
          <w:szCs w:val="22"/>
        </w:rPr>
        <w:t>一、</w:t>
      </w:r>
      <w:r>
        <w:rPr>
          <w:rFonts w:hint="eastAsia" w:ascii="宋体" w:hAnsi="宋体" w:cs="宋体"/>
          <w:b/>
          <w:color w:val="000000"/>
          <w:sz w:val="22"/>
          <w:szCs w:val="22"/>
          <w:lang w:eastAsia="zh-CN"/>
        </w:rPr>
        <w:t>招标</w:t>
      </w:r>
      <w:r>
        <w:rPr>
          <w:rFonts w:hint="eastAsia" w:ascii="宋体" w:hAnsi="宋体" w:eastAsia="宋体" w:cs="宋体"/>
          <w:b/>
          <w:color w:val="000000"/>
          <w:sz w:val="22"/>
          <w:szCs w:val="22"/>
        </w:rPr>
        <w:t>原则</w:t>
      </w:r>
    </w:p>
    <w:p w14:paraId="481B7502">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w:t>
      </w:r>
      <w:r>
        <w:rPr>
          <w:rFonts w:hint="eastAsia" w:ascii="宋体" w:hAnsi="宋体" w:cs="宋体"/>
          <w:b/>
          <w:color w:val="000000" w:themeColor="text1"/>
          <w:sz w:val="22"/>
          <w:szCs w:val="22"/>
          <w:highlight w:val="none"/>
          <w:lang w:eastAsia="zh-CN"/>
          <w14:textFill>
            <w14:solidFill>
              <w14:schemeClr w14:val="tx1"/>
            </w14:solidFill>
          </w14:textFill>
        </w:rPr>
        <w:t>投标</w:t>
      </w:r>
      <w:r>
        <w:rPr>
          <w:rFonts w:hint="eastAsia" w:ascii="宋体" w:hAnsi="宋体" w:eastAsia="宋体" w:cs="宋体"/>
          <w:b/>
          <w:color w:val="000000" w:themeColor="text1"/>
          <w:sz w:val="22"/>
          <w:szCs w:val="22"/>
          <w:highlight w:val="none"/>
          <w14:textFill>
            <w14:solidFill>
              <w14:schemeClr w14:val="tx1"/>
            </w14:solidFill>
          </w14:textFill>
        </w:rPr>
        <w:t>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14:paraId="47C6BC2E">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有</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资质的企业需</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w:t>
      </w:r>
      <w:r>
        <w:rPr>
          <w:rFonts w:hint="eastAsia" w:ascii="宋体" w:hAnsi="宋体" w:cs="宋体"/>
          <w:color w:val="000000" w:themeColor="text1"/>
          <w:sz w:val="22"/>
          <w:szCs w:val="22"/>
          <w:highlight w:val="none"/>
          <w:lang w:val="en-US" w:eastAsia="zh-CN"/>
          <w14:textFill>
            <w14:solidFill>
              <w14:schemeClr w14:val="tx1"/>
            </w14:solidFill>
          </w14:textFill>
        </w:rPr>
        <w:t>材料</w:t>
      </w:r>
      <w:r>
        <w:rPr>
          <w:rFonts w:hint="eastAsia" w:ascii="宋体" w:hAnsi="宋体" w:eastAsia="宋体" w:cs="宋体"/>
          <w:color w:val="000000" w:themeColor="text1"/>
          <w:sz w:val="22"/>
          <w:szCs w:val="22"/>
          <w:highlight w:val="none"/>
          <w:lang w:val="en-US" w:eastAsia="zh-CN"/>
          <w14:textFill>
            <w14:solidFill>
              <w14:schemeClr w14:val="tx1"/>
            </w14:solidFill>
          </w14:textFill>
        </w:rPr>
        <w:t>和专业技术能力，具有良好的商业信誉和健全的财务制度。</w:t>
      </w:r>
    </w:p>
    <w:p w14:paraId="55EB42B7">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 xml:space="preserve">第二条 </w:t>
      </w:r>
      <w:r>
        <w:rPr>
          <w:rFonts w:hint="eastAsia" w:ascii="宋体" w:hAnsi="宋体" w:cs="宋体"/>
          <w:b/>
          <w:color w:val="000000" w:themeColor="text1"/>
          <w:sz w:val="22"/>
          <w:szCs w:val="22"/>
          <w:highlight w:val="none"/>
          <w:lang w:eastAsia="zh-CN"/>
          <w14:textFill>
            <w14:solidFill>
              <w14:schemeClr w14:val="tx1"/>
            </w14:solidFill>
          </w14:textFill>
        </w:rPr>
        <w:t>招标</w:t>
      </w:r>
      <w:r>
        <w:rPr>
          <w:rFonts w:hint="eastAsia" w:ascii="宋体" w:hAnsi="宋体" w:eastAsia="宋体" w:cs="宋体"/>
          <w:b/>
          <w:color w:val="000000" w:themeColor="text1"/>
          <w:sz w:val="22"/>
          <w:szCs w:val="22"/>
          <w:highlight w:val="none"/>
          <w14:textFill>
            <w14:solidFill>
              <w14:schemeClr w14:val="tx1"/>
            </w14:solidFill>
          </w14:textFill>
        </w:rPr>
        <w:t>文件的澄清</w:t>
      </w:r>
    </w:p>
    <w:p w14:paraId="095F7C19">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文件是</w:t>
      </w: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人依据有关法律法规以及分包工程项目的特点和需要编制的，用以阐明工程发包范围、工作内容、标准和要求，技术规范、标准以及表格和补充条款、合同条款，招</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程序、竞价办法等项内容，是</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人编制</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文件的依据，</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人应认真审阅</w:t>
      </w: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文件的内容来编织</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文件。如果</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人的</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文件不能实质性地响应</w:t>
      </w: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文件要求，责任由</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人自负。</w:t>
      </w:r>
    </w:p>
    <w:p w14:paraId="213538FE">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14:paraId="76B51FE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w:t>
      </w:r>
      <w:r>
        <w:rPr>
          <w:rFonts w:hint="eastAsia" w:ascii="宋体" w:hAnsi="宋体" w:cs="宋体"/>
          <w:sz w:val="22"/>
          <w:szCs w:val="22"/>
          <w:lang w:eastAsia="zh-CN"/>
        </w:rPr>
        <w:t>招标</w:t>
      </w:r>
      <w:r>
        <w:rPr>
          <w:rFonts w:hint="eastAsia" w:ascii="宋体" w:hAnsi="宋体" w:eastAsia="宋体" w:cs="宋体"/>
          <w:sz w:val="22"/>
          <w:szCs w:val="22"/>
        </w:rPr>
        <w:t>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14:paraId="112FCB5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w:t>
      </w:r>
      <w:r>
        <w:rPr>
          <w:rFonts w:hint="eastAsia" w:ascii="宋体" w:hAnsi="宋体" w:cs="宋体"/>
          <w:color w:val="000000"/>
          <w:sz w:val="22"/>
          <w:szCs w:val="22"/>
          <w:highlight w:val="none"/>
          <w:lang w:eastAsia="zh-CN"/>
        </w:rPr>
        <w:t>招标</w:t>
      </w:r>
      <w:r>
        <w:rPr>
          <w:rFonts w:hint="eastAsia" w:ascii="宋体" w:hAnsi="宋体" w:eastAsia="宋体" w:cs="宋体"/>
          <w:color w:val="000000"/>
          <w:sz w:val="22"/>
          <w:szCs w:val="22"/>
          <w:highlight w:val="none"/>
        </w:rPr>
        <w:t>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w:t>
      </w:r>
      <w:r>
        <w:rPr>
          <w:rFonts w:hint="eastAsia" w:ascii="宋体" w:hAnsi="宋体" w:cs="宋体"/>
          <w:color w:val="000000"/>
          <w:sz w:val="22"/>
          <w:szCs w:val="22"/>
          <w:highlight w:val="none"/>
          <w:lang w:eastAsia="zh-CN"/>
        </w:rPr>
        <w:t>招标</w:t>
      </w:r>
      <w:r>
        <w:rPr>
          <w:rFonts w:hint="eastAsia" w:ascii="宋体" w:hAnsi="宋体" w:eastAsia="宋体" w:cs="宋体"/>
          <w:color w:val="000000"/>
          <w:sz w:val="22"/>
          <w:szCs w:val="22"/>
          <w:highlight w:val="none"/>
        </w:rPr>
        <w:t>人设有最高</w:t>
      </w:r>
      <w:r>
        <w:rPr>
          <w:rFonts w:hint="eastAsia" w:ascii="宋体" w:hAnsi="宋体" w:cs="宋体"/>
          <w:color w:val="000000"/>
          <w:sz w:val="22"/>
          <w:szCs w:val="22"/>
          <w:highlight w:val="none"/>
          <w:lang w:eastAsia="zh-CN"/>
        </w:rPr>
        <w:t>投标</w:t>
      </w:r>
      <w:r>
        <w:rPr>
          <w:rFonts w:hint="eastAsia" w:ascii="宋体" w:hAnsi="宋体" w:eastAsia="宋体" w:cs="宋体"/>
          <w:color w:val="000000"/>
          <w:sz w:val="22"/>
          <w:szCs w:val="22"/>
          <w:highlight w:val="none"/>
        </w:rPr>
        <w:t>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w:t>
      </w:r>
      <w:r>
        <w:rPr>
          <w:rFonts w:hint="eastAsia" w:ascii="宋体" w:hAnsi="宋体" w:cs="宋体"/>
          <w:color w:val="000000"/>
          <w:sz w:val="22"/>
          <w:szCs w:val="22"/>
          <w:highlight w:val="none"/>
          <w:lang w:eastAsia="zh-CN"/>
        </w:rPr>
        <w:t>投标</w:t>
      </w:r>
      <w:r>
        <w:rPr>
          <w:rFonts w:hint="eastAsia" w:ascii="宋体" w:hAnsi="宋体" w:eastAsia="宋体" w:cs="宋体"/>
          <w:color w:val="000000"/>
          <w:sz w:val="22"/>
          <w:szCs w:val="22"/>
          <w:highlight w:val="none"/>
        </w:rPr>
        <w:t>将被否定,</w:t>
      </w:r>
      <w:r>
        <w:rPr>
          <w:rFonts w:hint="eastAsia" w:ascii="宋体" w:hAnsi="宋体" w:cs="宋体"/>
          <w:color w:val="000000"/>
          <w:sz w:val="22"/>
          <w:szCs w:val="22"/>
          <w:highlight w:val="none"/>
          <w:lang w:eastAsia="zh-CN"/>
        </w:rPr>
        <w:t>招标</w:t>
      </w:r>
      <w:r>
        <w:rPr>
          <w:rFonts w:hint="eastAsia" w:ascii="宋体" w:hAnsi="宋体" w:eastAsia="宋体" w:cs="宋体"/>
          <w:color w:val="000000"/>
          <w:sz w:val="22"/>
          <w:szCs w:val="22"/>
          <w:highlight w:val="none"/>
        </w:rPr>
        <w:t>人不保</w:t>
      </w:r>
      <w:r>
        <w:rPr>
          <w:rFonts w:hint="eastAsia" w:ascii="宋体" w:hAnsi="宋体" w:eastAsia="宋体" w:cs="宋体"/>
          <w:color w:val="000000"/>
          <w:sz w:val="22"/>
          <w:szCs w:val="22"/>
        </w:rPr>
        <w:t>证最低</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为</w:t>
      </w:r>
      <w:r>
        <w:rPr>
          <w:rFonts w:hint="eastAsia" w:ascii="宋体" w:hAnsi="宋体" w:eastAsia="宋体" w:cs="宋体"/>
          <w:sz w:val="22"/>
          <w:szCs w:val="22"/>
        </w:rPr>
        <w:t>中标价。</w:t>
      </w:r>
      <w:r>
        <w:rPr>
          <w:rFonts w:hint="eastAsia" w:ascii="宋体" w:hAnsi="宋体" w:cs="宋体"/>
          <w:sz w:val="22"/>
          <w:szCs w:val="22"/>
          <w:lang w:eastAsia="zh-CN"/>
        </w:rPr>
        <w:t>招标</w:t>
      </w:r>
      <w:r>
        <w:rPr>
          <w:rFonts w:hint="eastAsia" w:ascii="宋体" w:hAnsi="宋体" w:eastAsia="宋体" w:cs="宋体"/>
          <w:sz w:val="22"/>
          <w:szCs w:val="22"/>
        </w:rPr>
        <w:t>人无需对中标合理性向任何</w:t>
      </w:r>
      <w:r>
        <w:rPr>
          <w:rFonts w:hint="eastAsia" w:ascii="宋体" w:hAnsi="宋体" w:cs="宋体"/>
          <w:sz w:val="22"/>
          <w:szCs w:val="22"/>
          <w:lang w:eastAsia="zh-CN"/>
        </w:rPr>
        <w:t>投标</w:t>
      </w:r>
      <w:r>
        <w:rPr>
          <w:rFonts w:hint="eastAsia" w:ascii="宋体" w:hAnsi="宋体" w:eastAsia="宋体" w:cs="宋体"/>
          <w:sz w:val="22"/>
          <w:szCs w:val="22"/>
        </w:rPr>
        <w:t>人作出解释。</w:t>
      </w:r>
    </w:p>
    <w:p w14:paraId="1BBBF844">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w:t>
      </w:r>
      <w:r>
        <w:rPr>
          <w:rFonts w:hint="eastAsia" w:ascii="宋体" w:hAnsi="宋体" w:eastAsia="宋体" w:cs="宋体"/>
          <w:sz w:val="22"/>
          <w:szCs w:val="22"/>
          <w:lang w:eastAsia="zh-CN"/>
        </w:rPr>
        <w:t>本次招标达到三家及以上公司前来投标</w:t>
      </w:r>
      <w:r>
        <w:rPr>
          <w:rFonts w:hint="eastAsia" w:ascii="宋体" w:hAnsi="宋体" w:eastAsia="宋体" w:cs="宋体"/>
          <w:sz w:val="22"/>
          <w:szCs w:val="22"/>
          <w:lang w:val="en-US" w:eastAsia="zh-CN"/>
        </w:rPr>
        <w:t>，进行</w:t>
      </w:r>
      <w:r>
        <w:rPr>
          <w:rFonts w:hint="eastAsia" w:ascii="宋体" w:hAnsi="宋体" w:eastAsia="宋体" w:cs="宋体"/>
          <w:sz w:val="22"/>
          <w:szCs w:val="22"/>
          <w:lang w:eastAsia="zh-CN"/>
        </w:rPr>
        <w:t>合理低价中标（</w:t>
      </w:r>
      <w:r>
        <w:rPr>
          <w:rFonts w:hint="eastAsia" w:ascii="宋体" w:hAnsi="宋体" w:eastAsia="宋体" w:cs="宋体"/>
          <w:sz w:val="22"/>
          <w:szCs w:val="22"/>
          <w:lang w:val="en-US" w:eastAsia="zh-CN"/>
        </w:rPr>
        <w:t>不保证最低价中标），不足三家流标</w:t>
      </w:r>
      <w:r>
        <w:rPr>
          <w:rFonts w:hint="eastAsia" w:ascii="宋体" w:hAnsi="宋体" w:eastAsia="宋体" w:cs="宋体"/>
          <w:sz w:val="22"/>
          <w:szCs w:val="22"/>
        </w:rPr>
        <w:t>。</w:t>
      </w:r>
    </w:p>
    <w:p w14:paraId="50230CD1">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w:t>
      </w:r>
      <w:r>
        <w:rPr>
          <w:rFonts w:hint="eastAsia" w:ascii="宋体" w:hAnsi="宋体" w:cs="宋体"/>
          <w:sz w:val="22"/>
          <w:szCs w:val="22"/>
          <w:lang w:eastAsia="zh-CN"/>
        </w:rPr>
        <w:t>投标</w:t>
      </w:r>
      <w:r>
        <w:rPr>
          <w:rFonts w:hint="eastAsia" w:ascii="宋体" w:hAnsi="宋体" w:eastAsia="宋体" w:cs="宋体"/>
          <w:sz w:val="22"/>
          <w:szCs w:val="22"/>
        </w:rPr>
        <w:t>人以任何形式围标、串标，如发现</w:t>
      </w:r>
      <w:r>
        <w:rPr>
          <w:rFonts w:hint="eastAsia" w:ascii="宋体" w:hAnsi="宋体" w:cs="宋体"/>
          <w:sz w:val="22"/>
          <w:szCs w:val="22"/>
          <w:lang w:eastAsia="zh-CN"/>
        </w:rPr>
        <w:t>投标</w:t>
      </w:r>
      <w:r>
        <w:rPr>
          <w:rFonts w:hint="eastAsia" w:ascii="宋体" w:hAnsi="宋体" w:eastAsia="宋体" w:cs="宋体"/>
          <w:sz w:val="22"/>
          <w:szCs w:val="22"/>
        </w:rPr>
        <w:t>人有围标、串标行为，没收</w:t>
      </w:r>
      <w:r>
        <w:rPr>
          <w:rFonts w:hint="eastAsia" w:ascii="宋体" w:hAnsi="宋体" w:cs="宋体"/>
          <w:sz w:val="22"/>
          <w:szCs w:val="22"/>
          <w:lang w:eastAsia="zh-CN"/>
        </w:rPr>
        <w:t>投标</w:t>
      </w:r>
      <w:r>
        <w:rPr>
          <w:rFonts w:hint="eastAsia" w:ascii="宋体" w:hAnsi="宋体" w:eastAsia="宋体" w:cs="宋体"/>
          <w:sz w:val="22"/>
          <w:szCs w:val="22"/>
        </w:rPr>
        <w:t>保证金，永久清理出</w:t>
      </w:r>
      <w:r>
        <w:rPr>
          <w:rFonts w:hint="eastAsia" w:ascii="宋体" w:hAnsi="宋体" w:cs="宋体"/>
          <w:sz w:val="22"/>
          <w:szCs w:val="22"/>
          <w:lang w:eastAsia="zh-CN"/>
        </w:rPr>
        <w:t>招标</w:t>
      </w:r>
      <w:r>
        <w:rPr>
          <w:rFonts w:hint="eastAsia" w:ascii="宋体" w:hAnsi="宋体" w:eastAsia="宋体" w:cs="宋体"/>
          <w:sz w:val="22"/>
          <w:szCs w:val="22"/>
        </w:rPr>
        <w:t>人合作供应商范围，并由</w:t>
      </w:r>
      <w:r>
        <w:rPr>
          <w:rFonts w:hint="eastAsia" w:ascii="宋体" w:hAnsi="宋体" w:cs="宋体"/>
          <w:sz w:val="22"/>
          <w:szCs w:val="22"/>
          <w:lang w:eastAsia="zh-CN"/>
        </w:rPr>
        <w:t>投标</w:t>
      </w:r>
      <w:r>
        <w:rPr>
          <w:rFonts w:hint="eastAsia" w:ascii="宋体" w:hAnsi="宋体" w:eastAsia="宋体" w:cs="宋体"/>
          <w:sz w:val="22"/>
          <w:szCs w:val="22"/>
        </w:rPr>
        <w:t>人承担由此带来的所有责</w:t>
      </w:r>
      <w:r>
        <w:rPr>
          <w:rFonts w:hint="eastAsia" w:ascii="宋体" w:hAnsi="宋体" w:eastAsia="宋体" w:cs="宋体"/>
          <w:color w:val="000000"/>
          <w:sz w:val="22"/>
          <w:szCs w:val="22"/>
        </w:rPr>
        <w:t>任。</w:t>
      </w:r>
    </w:p>
    <w:p w14:paraId="20D591E2">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14:paraId="03537DE5">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人将本次</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结果通知到每个</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人。</w:t>
      </w:r>
    </w:p>
    <w:p w14:paraId="71309F1C">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cs="宋体"/>
          <w:color w:val="000000"/>
          <w:sz w:val="22"/>
          <w:szCs w:val="22"/>
          <w:u w:val="single" w:color="000000"/>
          <w:lang w:val="en-US" w:eastAsia="zh-CN"/>
        </w:rPr>
        <w:t>7</w:t>
      </w:r>
      <w:r>
        <w:rPr>
          <w:rFonts w:hint="eastAsia" w:ascii="宋体" w:hAnsi="宋体" w:eastAsia="宋体" w:cs="宋体"/>
          <w:color w:val="000000"/>
          <w:sz w:val="22"/>
          <w:szCs w:val="22"/>
        </w:rPr>
        <w:t xml:space="preserve"> 日内与</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人签订施工合同。</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人不按规定与</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人订立合同的，</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人将保留取消</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14:paraId="3BAA5718">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文件资料作为合同签订的有关依据，与合同同样具有相应的法律效力。</w:t>
      </w:r>
    </w:p>
    <w:p w14:paraId="0B6D9B9E">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 xml:space="preserve">第五条 </w:t>
      </w:r>
      <w:r>
        <w:rPr>
          <w:rFonts w:hint="eastAsia" w:ascii="宋体" w:hAnsi="宋体" w:cs="宋体"/>
          <w:b/>
          <w:bCs/>
          <w:sz w:val="22"/>
          <w:szCs w:val="22"/>
          <w:lang w:eastAsia="zh-CN"/>
        </w:rPr>
        <w:t>招标</w:t>
      </w:r>
      <w:r>
        <w:rPr>
          <w:rFonts w:hint="eastAsia" w:ascii="宋体" w:hAnsi="宋体" w:eastAsia="宋体" w:cs="宋体"/>
          <w:b/>
          <w:bCs/>
          <w:sz w:val="22"/>
          <w:szCs w:val="22"/>
        </w:rPr>
        <w:t>人与</w:t>
      </w:r>
      <w:r>
        <w:rPr>
          <w:rFonts w:hint="eastAsia" w:ascii="宋体" w:hAnsi="宋体" w:cs="宋体"/>
          <w:b/>
          <w:bCs/>
          <w:sz w:val="22"/>
          <w:szCs w:val="22"/>
          <w:lang w:eastAsia="zh-CN"/>
        </w:rPr>
        <w:t>招标</w:t>
      </w:r>
      <w:r>
        <w:rPr>
          <w:rFonts w:hint="eastAsia" w:ascii="宋体" w:hAnsi="宋体" w:eastAsia="宋体" w:cs="宋体"/>
          <w:b/>
          <w:bCs/>
          <w:sz w:val="22"/>
          <w:szCs w:val="22"/>
        </w:rPr>
        <w:t>联系人</w:t>
      </w:r>
      <w:r>
        <w:rPr>
          <w:rFonts w:hint="eastAsia" w:ascii="宋体" w:hAnsi="宋体" w:eastAsia="宋体" w:cs="宋体"/>
          <w:b/>
          <w:bCs/>
          <w:sz w:val="22"/>
          <w:szCs w:val="22"/>
          <w:lang w:eastAsia="zh-CN"/>
        </w:rPr>
        <w:t>：</w:t>
      </w:r>
    </w:p>
    <w:p w14:paraId="7CB44186">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联系人（商务）：</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u w:val="single"/>
          <w:lang w:val="en-US" w:eastAsia="zh-CN"/>
        </w:rPr>
        <w:t>石多梅</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电话：</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u w:val="single"/>
          <w:lang w:val="en-US" w:eastAsia="zh-CN"/>
        </w:rPr>
        <w:t>15956671500</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 xml:space="preserve">  </w:t>
      </w:r>
    </w:p>
    <w:p w14:paraId="558D797D">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施工</w:t>
      </w:r>
      <w:r>
        <w:rPr>
          <w:rFonts w:hint="eastAsia" w:ascii="宋体" w:hAnsi="宋体" w:eastAsia="宋体" w:cs="宋体"/>
          <w:color w:val="000000"/>
          <w:sz w:val="22"/>
          <w:szCs w:val="22"/>
        </w:rPr>
        <w:t>现场负责人</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技术</w:t>
      </w:r>
      <w:r>
        <w:rPr>
          <w:rFonts w:hint="eastAsia" w:ascii="宋体" w:hAnsi="宋体" w:cs="宋体"/>
          <w:color w:val="000000"/>
          <w:sz w:val="22"/>
          <w:szCs w:val="22"/>
          <w:lang w:eastAsia="zh-CN"/>
        </w:rPr>
        <w:t>）</w:t>
      </w:r>
      <w:r>
        <w:rPr>
          <w:rFonts w:hint="eastAsia" w:ascii="宋体" w:hAnsi="宋体" w:eastAsia="宋体" w:cs="宋体"/>
          <w:color w:val="000000"/>
          <w:sz w:val="22"/>
          <w:szCs w:val="22"/>
        </w:rPr>
        <w:t>：</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u w:val="single"/>
          <w:lang w:val="en-US" w:eastAsia="zh-CN"/>
        </w:rPr>
        <w:t xml:space="preserve">王磊       </w:t>
      </w:r>
      <w:r>
        <w:rPr>
          <w:rFonts w:hint="eastAsia" w:ascii="宋体" w:hAnsi="宋体" w:eastAsia="宋体" w:cs="宋体"/>
          <w:color w:val="000000"/>
          <w:sz w:val="22"/>
          <w:szCs w:val="22"/>
          <w:lang w:val="en-US" w:eastAsia="zh-CN"/>
        </w:rPr>
        <w:t xml:space="preserve"> 电话：</w:t>
      </w:r>
      <w:r>
        <w:rPr>
          <w:rFonts w:hint="eastAsia" w:ascii="宋体" w:hAnsi="宋体" w:eastAsia="宋体" w:cs="宋体"/>
          <w:color w:val="000000"/>
          <w:sz w:val="22"/>
          <w:szCs w:val="22"/>
          <w:u w:val="single"/>
          <w:lang w:val="en-US" w:eastAsia="zh-CN"/>
        </w:rPr>
        <w:t>13739255789</w:t>
      </w:r>
      <w:r>
        <w:rPr>
          <w:rFonts w:hint="eastAsia" w:ascii="宋体" w:hAnsi="宋体" w:eastAsia="宋体" w:cs="宋体"/>
          <w:color w:val="000000"/>
          <w:sz w:val="22"/>
          <w:szCs w:val="22"/>
          <w:u w:val="single"/>
        </w:rPr>
        <w:t xml:space="preserve"> </w:t>
      </w:r>
    </w:p>
    <w:p w14:paraId="461518F2">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r>
        <w:rPr>
          <w:rFonts w:hint="eastAsia" w:ascii="宋体" w:hAnsi="宋体" w:eastAsia="宋体" w:cs="宋体"/>
          <w:color w:val="000000"/>
          <w:sz w:val="22"/>
          <w:szCs w:val="22"/>
          <w:lang w:val="en-US" w:eastAsia="zh-CN"/>
        </w:rPr>
        <w:t xml:space="preserve">监督电话：  </w:t>
      </w:r>
      <w:r>
        <w:rPr>
          <w:rFonts w:hint="eastAsia" w:ascii="宋体" w:hAnsi="宋体" w:eastAsia="宋体" w:cs="宋体"/>
          <w:color w:val="000000"/>
          <w:sz w:val="22"/>
          <w:szCs w:val="22"/>
          <w:u w:val="single"/>
          <w:lang w:val="en-US" w:eastAsia="zh-CN"/>
        </w:rPr>
        <w:t xml:space="preserve"> 0554-2696</w:t>
      </w:r>
      <w:r>
        <w:rPr>
          <w:rFonts w:hint="eastAsia" w:ascii="宋体" w:hAnsi="宋体" w:cs="宋体"/>
          <w:color w:val="000000"/>
          <w:sz w:val="22"/>
          <w:szCs w:val="22"/>
          <w:u w:val="single"/>
          <w:lang w:val="en-US" w:eastAsia="zh-CN"/>
        </w:rPr>
        <w:t>002</w:t>
      </w:r>
      <w:r>
        <w:rPr>
          <w:rFonts w:hint="eastAsia" w:ascii="宋体" w:hAnsi="宋体" w:eastAsia="宋体" w:cs="宋体"/>
          <w:color w:val="000000"/>
          <w:sz w:val="22"/>
          <w:szCs w:val="22"/>
          <w:u w:val="single"/>
          <w:lang w:val="en-US" w:eastAsia="zh-CN"/>
        </w:rPr>
        <w:t xml:space="preserve">  </w:t>
      </w:r>
    </w:p>
    <w:p w14:paraId="374AEC21">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sz w:val="22"/>
          <w:szCs w:val="22"/>
        </w:rPr>
      </w:pPr>
      <w:r>
        <w:rPr>
          <w:rFonts w:hint="eastAsia" w:ascii="宋体" w:hAnsi="宋体" w:eastAsia="宋体" w:cs="宋体"/>
          <w:b/>
          <w:color w:val="000000"/>
          <w:sz w:val="22"/>
          <w:szCs w:val="22"/>
        </w:rPr>
        <w:t>二、发包范围、工作内容目标及要求</w:t>
      </w:r>
    </w:p>
    <w:p w14:paraId="45982ACC">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14:paraId="3771FFF0">
      <w:pPr>
        <w:keepNext w:val="0"/>
        <w:keepLines w:val="0"/>
        <w:widowControl/>
        <w:suppressLineNumbers w:val="0"/>
        <w:ind w:firstLine="440" w:firstLineChars="200"/>
        <w:jc w:val="left"/>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工程名称：淮南市能源数据中心及数字经济万创园项目施工总承包一标段土方回填工程</w:t>
      </w:r>
    </w:p>
    <w:p w14:paraId="599D9AA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2、工程地点：淮南市山南高新区智慧谷</w:t>
      </w:r>
    </w:p>
    <w:p w14:paraId="73D275B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3、施工单位：安徽新集矿山建设工程有限公司</w:t>
      </w:r>
    </w:p>
    <w:p w14:paraId="42B87F43">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14:paraId="1011CE6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1、现场场地: 场地内部三通一平，具备施工条件。</w:t>
      </w:r>
    </w:p>
    <w:p w14:paraId="48A837E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2、现场临时设施：招标人提供工程现场临时用水、用电，用水、用电等费用由投标人承担。</w:t>
      </w:r>
    </w:p>
    <w:p w14:paraId="2BBF027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3、临时用电用水：招标人提供临时用电至二级配电箱，二级配电箱以后的所有照明、动力电缆、开关箱及相关配件材料等均由投标人负责。现场施工用水以及相关配件均含在分包范围。</w:t>
      </w:r>
    </w:p>
    <w:p w14:paraId="3CCBB119">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第八条  发包范围、工作内容包括：</w:t>
      </w:r>
    </w:p>
    <w:p w14:paraId="7CA1EE6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1、投标报价方式：单价形式。</w:t>
      </w:r>
    </w:p>
    <w:p w14:paraId="670A34C3">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2、发包范围：地库侧边二八灰土回填、素土回填、房心土回填</w:t>
      </w:r>
    </w:p>
    <w:p w14:paraId="4F85514F">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3、发包工程量：回填工程量详见工程量清单。</w:t>
      </w:r>
    </w:p>
    <w:p w14:paraId="59615F6B">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4、承包范围包括但不限于：土方回填、运输、修坡、道路通行、排水、包工期、包质量、包安全、包文明施工（裸露土方覆盖）、并由投标方自供设备（如现场车辆冲洗设备等）的形式承包施工，支护冠梁高程以下回填土全部采用二八灰土分层回填、夯实；支护冠梁高程以上至地下室顶板高程范围内，地下室外墙1.5米范围内采用二八灰土分层回填、夯实，其余采用素土分层回填、夯实（素土由A 地块运至B地块，运距1KM）。</w:t>
      </w:r>
    </w:p>
    <w:p w14:paraId="2D318E1E">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5、文明施工：施工现场临时设施、安全文明施工所用人工、器具、辅材；施工过程中安全文明施工管理及卫生保洁，雨鞋、雨衣、手套、安全带、安全帽等劳保用品投入。  </w:t>
      </w:r>
    </w:p>
    <w:p w14:paraId="68B713B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6、除上述工作外，由上述工作可合理推论得到的对完成上述工作的稳定、完整、安全、环保、可靠及有效运行所必须的全部工作。</w:t>
      </w:r>
    </w:p>
    <w:p w14:paraId="372AA84C">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14:paraId="0BAE31F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1、工程质量要求: 合格</w:t>
      </w:r>
    </w:p>
    <w:p w14:paraId="53048B81">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635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cs="宋体"/>
          <w:color w:val="000000" w:themeColor="text1"/>
          <w:sz w:val="22"/>
          <w:szCs w:val="22"/>
          <w:highlight w:val="none"/>
          <w:lang w:val="en-US" w:eastAsia="zh-CN"/>
          <w14:textFill>
            <w14:solidFill>
              <w14:schemeClr w14:val="tx1"/>
            </w14:solidFill>
          </w14:textFill>
        </w:rPr>
        <w:t>2、工期要求：总工期按现场进度要求，六#楼周边回填必须在10天内完成，具体开工日期以招标方下发的开工令为准。</w:t>
      </w:r>
    </w:p>
    <w:p w14:paraId="20810CA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2.1、签订合同后应立即准备进场施工，具体以甲方通知为准。</w:t>
      </w:r>
    </w:p>
    <w:p w14:paraId="3BDFCA5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2.2、投标方以招标方工程进度计划为依据，必须确保各阶段计划地实现。</w:t>
      </w:r>
    </w:p>
    <w:p w14:paraId="4670B56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2.3、对于以下原因造成推迟工期的，经招标人确认，工期相应顺延。</w:t>
      </w:r>
    </w:p>
    <w:p w14:paraId="3744657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2.3.1、因战争、动乱、自然灾害或非招标人、投标人责任造成的爆炸、火灾等不可抗力；</w:t>
      </w:r>
    </w:p>
    <w:p w14:paraId="7CC3310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2.3.2、投标人以书面形式提出申请，但仍未能从招标方获得施工批示、图纸等，致使施工不能正常进行的；</w:t>
      </w:r>
    </w:p>
    <w:p w14:paraId="08A6C3D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2.3.3、招标人同意工期顺延的其他情况。</w:t>
      </w:r>
    </w:p>
    <w:p w14:paraId="0508B9F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2.4、若投标人无故未按工期完工，延迟5日内（包含5日），每天扣违约金5000元；延迟5日以上15日以下（包含15日），每天扣违约金10000元；延长15日以上30日以下（包含30日），每天扣违约金20000元；延长超过30日，招标人有权解除与投标人签订的合同。</w:t>
      </w:r>
    </w:p>
    <w:p w14:paraId="73E8E2EA">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14:paraId="54A8340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3.1、坚持“安全第一、预防为主、综合治理”安全生产方针，必须做到无重伤以上事故,无重大机械伤害事故，无食物中毒事故，无火警事故。</w:t>
      </w:r>
    </w:p>
    <w:p w14:paraId="0BD827A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3.2、投标人应根据国家关于安全生产的有关规定和要求，严格执行《安全生产法》、《建筑法》、《建设工程安全生产管理条例》、《中华人民共和国道路交通管理条例》及招标人的相关管理制度，建立健全《安全生产管理体系》和《安全生产责任制》。</w:t>
      </w:r>
    </w:p>
    <w:p w14:paraId="3BB487F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3.3、特殊工种操作人员及各工种操作人员须经有关部门培训后，必须持证上岗。</w:t>
      </w:r>
    </w:p>
    <w:p w14:paraId="5B5598A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5121689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3.5、认真贯彻“预防为主、防消结合”的工作方针。严格执行《</w:t>
      </w:r>
      <w:r>
        <w:rPr>
          <w:rFonts w:hint="eastAsia" w:ascii="宋体" w:hAnsi="宋体" w:cs="宋体"/>
          <w:color w:val="000000" w:themeColor="text1"/>
          <w:sz w:val="22"/>
          <w:szCs w:val="22"/>
          <w:highlight w:val="none"/>
          <w:lang w:val="en-US" w:eastAsia="zh-CN"/>
          <w14:textFill>
            <w14:solidFill>
              <w14:schemeClr w14:val="tx1"/>
            </w14:solidFill>
          </w14:textFill>
        </w:rPr>
        <w:fldChar w:fldCharType="begin"/>
      </w:r>
      <w:r>
        <w:rPr>
          <w:rFonts w:hint="eastAsia" w:ascii="宋体" w:hAnsi="宋体" w:cs="宋体"/>
          <w:color w:val="000000" w:themeColor="text1"/>
          <w:sz w:val="22"/>
          <w:szCs w:val="22"/>
          <w:highlight w:val="none"/>
          <w:lang w:val="en-US" w:eastAsia="zh-CN"/>
          <w14:textFill>
            <w14:solidFill>
              <w14:schemeClr w14:val="tx1"/>
            </w14:solidFill>
          </w14:textFill>
        </w:rPr>
        <w:instrText xml:space="preserve"> HYPERLINK "https://zhidao.baidu.com/search?word=%E5%BB%BA%E7%AD%91%E6%96%BD%E5%B7%A5%E5%AE%89%E5%85%A8%E6%A3%80%E6%9F%A5%E6%A0%87%E5%87%86&amp;fr=iknow_pc_qb_highlight" </w:instrText>
      </w:r>
      <w:r>
        <w:rPr>
          <w:rFonts w:hint="eastAsia" w:ascii="宋体" w:hAnsi="宋体" w:cs="宋体"/>
          <w:color w:val="000000" w:themeColor="text1"/>
          <w:sz w:val="22"/>
          <w:szCs w:val="22"/>
          <w:highlight w:val="none"/>
          <w:lang w:val="en-US" w:eastAsia="zh-CN"/>
          <w14:textFill>
            <w14:solidFill>
              <w14:schemeClr w14:val="tx1"/>
            </w14:solidFill>
          </w14:textFill>
        </w:rPr>
        <w:fldChar w:fldCharType="separate"/>
      </w:r>
      <w:r>
        <w:rPr>
          <w:rFonts w:hint="eastAsia" w:ascii="宋体" w:hAnsi="宋体" w:cs="宋体"/>
          <w:color w:val="000000" w:themeColor="text1"/>
          <w:sz w:val="22"/>
          <w:szCs w:val="22"/>
          <w:highlight w:val="none"/>
          <w:lang w:val="en-US" w:eastAsia="zh-CN"/>
          <w14:textFill>
            <w14:solidFill>
              <w14:schemeClr w14:val="tx1"/>
            </w14:solidFill>
          </w14:textFill>
        </w:rPr>
        <w:t>建筑施工安全检查标准</w:t>
      </w:r>
      <w:r>
        <w:rPr>
          <w:rFonts w:hint="eastAsia" w:ascii="宋体" w:hAnsi="宋体" w:cs="宋体"/>
          <w:color w:val="000000" w:themeColor="text1"/>
          <w:sz w:val="22"/>
          <w:szCs w:val="22"/>
          <w:highlight w:val="none"/>
          <w:lang w:val="en-US" w:eastAsia="zh-CN"/>
          <w14:textFill>
            <w14:solidFill>
              <w14:schemeClr w14:val="tx1"/>
            </w14:solidFill>
          </w14:textFill>
        </w:rPr>
        <w:fldChar w:fldCharType="end"/>
      </w:r>
      <w:r>
        <w:rPr>
          <w:rFonts w:hint="eastAsia" w:ascii="宋体" w:hAnsi="宋体" w:cs="宋体"/>
          <w:color w:val="000000" w:themeColor="text1"/>
          <w:sz w:val="22"/>
          <w:szCs w:val="22"/>
          <w:highlight w:val="none"/>
          <w:lang w:val="en-US" w:eastAsia="zh-CN"/>
          <w14:textFill>
            <w14:solidFill>
              <w14:schemeClr w14:val="tx1"/>
            </w14:solidFill>
          </w14:textFill>
        </w:rPr>
        <w:t>》、《施工现场临时用电安全技术规范》、《建筑施工</w:t>
      </w:r>
      <w:r>
        <w:rPr>
          <w:rFonts w:hint="default" w:ascii="宋体" w:hAnsi="宋体" w:cs="宋体"/>
          <w:color w:val="000000" w:themeColor="text1"/>
          <w:sz w:val="22"/>
          <w:szCs w:val="22"/>
          <w:highlight w:val="none"/>
          <w:lang w:val="en-US" w:eastAsia="zh-CN"/>
          <w14:textFill>
            <w14:solidFill>
              <w14:schemeClr w14:val="tx1"/>
            </w14:solidFill>
          </w14:textFill>
        </w:rPr>
        <w:t>高处作业安全技术规范</w:t>
      </w:r>
      <w:r>
        <w:rPr>
          <w:rFonts w:hint="eastAsia" w:ascii="宋体" w:hAnsi="宋体" w:cs="宋体"/>
          <w:color w:val="000000" w:themeColor="text1"/>
          <w:sz w:val="22"/>
          <w:szCs w:val="22"/>
          <w:highlight w:val="none"/>
          <w:lang w:val="en-US" w:eastAsia="zh-CN"/>
          <w14:textFill>
            <w14:solidFill>
              <w14:schemeClr w14:val="tx1"/>
            </w14:solidFill>
          </w14:textFill>
        </w:rPr>
        <w:t>》和《建筑施工现场安全生产管理规程》等相关规范要求，建立防火、保卫制度，落实责任、规范施工，保证安全。</w:t>
      </w:r>
    </w:p>
    <w:p w14:paraId="748C01A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3.6、禁止在施工中违章指挥和违章作业。对可能影响人身安全的作业程序、作业条件、要提出改进意见，有权对违章指挥进行检举和控告。</w:t>
      </w:r>
    </w:p>
    <w:p w14:paraId="149FAD8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3.7、投标方驾驶人员必须持证上岗，严格执行《平安技术操作规程》进行施工，不准违章作业，不得擅自离开工作岗位，不准将车辆交给非本车操作人员操作，工作时，思想集中，严禁酒后操机作业，确保安全。</w:t>
      </w:r>
    </w:p>
    <w:p w14:paraId="7B32AC6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3.8、在路上会车时应减速慢行，施工便道上、村庄路上严禁超车。行驶时发觉前方路上有状况严禁抢道行驶，先等一会，严禁私自离开车辆，前方避让后在通行，如时间较长应下车查看，在保证可以平安通过后在前行。</w:t>
      </w:r>
    </w:p>
    <w:p w14:paraId="222D7DF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3.9、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 </w:t>
      </w:r>
    </w:p>
    <w:p w14:paraId="67DAA70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3.10、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 </w:t>
      </w:r>
    </w:p>
    <w:p w14:paraId="7BB5DED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3.11、车辆的操作驾驶人员必需接受项目的各项平安生产训练。 </w:t>
      </w:r>
    </w:p>
    <w:p w14:paraId="2807F85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3.12、驾驶操作人员必需对该设备的使用操作与修理保养，坚持每日例行检查与定期保养并做好记录。确保机械平安、完好的运转。 </w:t>
      </w:r>
    </w:p>
    <w:p w14:paraId="7587B82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3.13、严禁开私自改装车辆进行土方运输。 </w:t>
      </w:r>
    </w:p>
    <w:p w14:paraId="74A088F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3.14、涉及乙方违反国家、地市、企业及项目相关安全要求的行为，甲方有权按照公司制度给予相应处罚，费用由乙方直接缴纳现金或满足甲方财务要求的方式而无需乙方签字确认。 </w:t>
      </w:r>
    </w:p>
    <w:p w14:paraId="00C3BB8F">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4</w:t>
      </w:r>
      <w:r>
        <w:rPr>
          <w:rFonts w:hint="eastAsia" w:ascii="宋体" w:hAnsi="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14:paraId="04FEEB8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4.1、发生重大伤亡及其他安全事故，招、投标双方应采取紧急措施防止事态扩大并全力组织抢救伤者，保护事故现场，如因抢救伤者必须移动现场设备，须做出文字及影像记录。</w:t>
      </w:r>
    </w:p>
    <w:p w14:paraId="37B2F89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themeColor="text1"/>
          <w:sz w:val="22"/>
          <w:szCs w:val="22"/>
          <w:highlight w:val="none"/>
          <w:lang w:val="en-US" w:eastAsia="zh-CN"/>
          <w14:textFill>
            <w14:solidFill>
              <w14:schemeClr w14:val="tx1"/>
            </w14:solidFill>
          </w14:textFill>
        </w:rPr>
        <w:t>4.2、招标人有权对投标人的安全隐患提出整改意见；投标人未及时整改的，招标人有权自行或委托他人整改，发生的费用由投标人承担。施工过程中违反有关规定而发生人员伤亡、机械和财产损失等由投标人承担主要责任，并承担所有95%的损失，招标人承担连带责任，并承担5%的损失。在招标人与投标人对事故责任认定有争议时，按政府有关部门的认定处理。</w:t>
      </w:r>
    </w:p>
    <w:p w14:paraId="42B377C5">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cs="宋体"/>
          <w:b/>
          <w:bCs/>
          <w:sz w:val="22"/>
          <w:szCs w:val="22"/>
          <w:lang w:val="en-US" w:eastAsia="zh-CN"/>
        </w:rPr>
        <w:t>、</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14:paraId="34C9F55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5.</w:t>
      </w:r>
      <w:r>
        <w:rPr>
          <w:rFonts w:hint="eastAsia" w:ascii="宋体" w:hAnsi="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cs="宋体"/>
          <w:sz w:val="22"/>
          <w:szCs w:val="22"/>
          <w:lang w:eastAsia="zh-CN"/>
        </w:rPr>
        <w:t>投标</w:t>
      </w:r>
      <w:r>
        <w:rPr>
          <w:rFonts w:hint="eastAsia" w:ascii="宋体" w:hAnsi="宋体" w:eastAsia="宋体" w:cs="宋体"/>
          <w:sz w:val="22"/>
          <w:szCs w:val="22"/>
        </w:rPr>
        <w:t>人应服从</w:t>
      </w:r>
      <w:r>
        <w:rPr>
          <w:rFonts w:hint="eastAsia" w:ascii="宋体" w:hAnsi="宋体" w:cs="宋体"/>
          <w:sz w:val="22"/>
          <w:szCs w:val="22"/>
          <w:lang w:eastAsia="zh-CN"/>
        </w:rPr>
        <w:t>招标</w:t>
      </w:r>
      <w:r>
        <w:rPr>
          <w:rFonts w:hint="eastAsia" w:ascii="宋体" w:hAnsi="宋体" w:eastAsia="宋体" w:cs="宋体"/>
          <w:sz w:val="22"/>
          <w:szCs w:val="22"/>
        </w:rPr>
        <w:t>人项目经理部的安排、指挥、调配。</w:t>
      </w:r>
      <w:r>
        <w:rPr>
          <w:rFonts w:hint="eastAsia" w:ascii="宋体" w:hAnsi="宋体" w:cs="宋体"/>
          <w:sz w:val="22"/>
          <w:szCs w:val="22"/>
          <w:lang w:eastAsia="zh-CN"/>
        </w:rPr>
        <w:t>投标</w:t>
      </w:r>
      <w:r>
        <w:rPr>
          <w:rFonts w:hint="eastAsia" w:ascii="宋体" w:hAnsi="宋体" w:eastAsia="宋体" w:cs="宋体"/>
          <w:sz w:val="22"/>
          <w:szCs w:val="22"/>
        </w:rPr>
        <w:t>人应按</w:t>
      </w:r>
      <w:r>
        <w:rPr>
          <w:rFonts w:hint="eastAsia" w:ascii="宋体" w:hAnsi="宋体" w:cs="宋体"/>
          <w:sz w:val="22"/>
          <w:szCs w:val="22"/>
          <w:lang w:eastAsia="zh-CN"/>
        </w:rPr>
        <w:t>招标</w:t>
      </w:r>
      <w:r>
        <w:rPr>
          <w:rFonts w:hint="eastAsia" w:ascii="宋体" w:hAnsi="宋体" w:eastAsia="宋体" w:cs="宋体"/>
          <w:sz w:val="22"/>
          <w:szCs w:val="22"/>
        </w:rPr>
        <w:t>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r>
        <w:rPr>
          <w:rFonts w:hint="eastAsia" w:ascii="宋体" w:hAnsi="宋体" w:cs="宋体"/>
          <w:sz w:val="22"/>
          <w:szCs w:val="22"/>
          <w:lang w:eastAsia="zh-CN"/>
        </w:rPr>
        <w:t>。</w:t>
      </w:r>
    </w:p>
    <w:p w14:paraId="0875E45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sz w:val="22"/>
          <w:szCs w:val="22"/>
          <w:lang w:eastAsia="zh-CN"/>
        </w:rPr>
      </w:pPr>
      <w:r>
        <w:rPr>
          <w:rFonts w:hint="eastAsia" w:ascii="宋体" w:hAnsi="宋体" w:eastAsia="宋体" w:cs="宋体"/>
          <w:sz w:val="22"/>
          <w:szCs w:val="22"/>
        </w:rPr>
        <w:t>5.</w:t>
      </w:r>
      <w:r>
        <w:rPr>
          <w:rFonts w:hint="eastAsia" w:ascii="宋体" w:hAnsi="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cs="宋体"/>
          <w:sz w:val="22"/>
          <w:szCs w:val="22"/>
          <w:lang w:eastAsia="zh-CN"/>
        </w:rPr>
        <w:t>投标</w:t>
      </w:r>
      <w:r>
        <w:rPr>
          <w:rFonts w:hint="eastAsia" w:ascii="宋体" w:hAnsi="宋体" w:eastAsia="宋体" w:cs="宋体"/>
          <w:sz w:val="22"/>
          <w:szCs w:val="22"/>
        </w:rPr>
        <w:t>人应保证按</w:t>
      </w:r>
      <w:r>
        <w:rPr>
          <w:rFonts w:hint="eastAsia" w:ascii="宋体" w:hAnsi="宋体" w:cs="宋体"/>
          <w:sz w:val="22"/>
          <w:szCs w:val="22"/>
          <w:lang w:eastAsia="zh-CN"/>
        </w:rPr>
        <w:t>招标</w:t>
      </w:r>
      <w:r>
        <w:rPr>
          <w:rFonts w:hint="eastAsia" w:ascii="宋体" w:hAnsi="宋体" w:eastAsia="宋体" w:cs="宋体"/>
          <w:sz w:val="22"/>
          <w:szCs w:val="22"/>
        </w:rPr>
        <w:t>人审批的安全技术措施贯彻执行，且具有完成</w:t>
      </w:r>
      <w:r>
        <w:rPr>
          <w:rFonts w:hint="eastAsia" w:ascii="宋体" w:hAnsi="宋体" w:cs="宋体"/>
          <w:sz w:val="22"/>
          <w:szCs w:val="22"/>
          <w:lang w:eastAsia="zh-CN"/>
        </w:rPr>
        <w:t>招标</w:t>
      </w:r>
      <w:r>
        <w:rPr>
          <w:rFonts w:hint="eastAsia" w:ascii="宋体" w:hAnsi="宋体" w:eastAsia="宋体" w:cs="宋体"/>
          <w:sz w:val="22"/>
          <w:szCs w:val="22"/>
        </w:rPr>
        <w:t>人工程工期、安全、质量、文明施工等计划的能力和措施办法，并且有足够的流动资金给予支持</w:t>
      </w:r>
      <w:r>
        <w:rPr>
          <w:rFonts w:hint="eastAsia" w:ascii="宋体" w:hAnsi="宋体" w:cs="宋体"/>
          <w:sz w:val="22"/>
          <w:szCs w:val="22"/>
          <w:lang w:eastAsia="zh-CN"/>
        </w:rPr>
        <w:t>。</w:t>
      </w:r>
    </w:p>
    <w:p w14:paraId="00666D8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cs="宋体"/>
          <w:sz w:val="22"/>
          <w:szCs w:val="22"/>
          <w:highlight w:val="none"/>
          <w:lang w:val="en-US" w:eastAsia="zh-CN"/>
        </w:rPr>
      </w:pPr>
      <w:r>
        <w:rPr>
          <w:rFonts w:hint="eastAsia" w:ascii="宋体" w:hAnsi="宋体" w:eastAsia="宋体" w:cs="宋体"/>
          <w:sz w:val="22"/>
          <w:szCs w:val="22"/>
          <w:highlight w:val="none"/>
          <w:lang w:val="en-US" w:eastAsia="zh-CN"/>
        </w:rPr>
        <w:t>5.3、</w:t>
      </w:r>
      <w:r>
        <w:rPr>
          <w:rFonts w:hint="eastAsia" w:ascii="宋体" w:hAnsi="宋体" w:cs="宋体"/>
          <w:sz w:val="22"/>
          <w:szCs w:val="22"/>
          <w:highlight w:val="none"/>
          <w:lang w:val="en-US" w:eastAsia="zh-CN"/>
        </w:rPr>
        <w:t>地库顶板（房心）回填土方需由场外运土堆放在地库外侧，再用小型运输机械分层夯实回填，压实度试验满足工程验收规范要求并承担试验费用，工程量按实计量。</w:t>
      </w:r>
    </w:p>
    <w:p w14:paraId="0927FAC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r>
        <w:rPr>
          <w:rFonts w:hint="eastAsia" w:ascii="宋体" w:hAnsi="宋体" w:cs="宋体"/>
          <w:sz w:val="22"/>
          <w:szCs w:val="22"/>
          <w:lang w:val="en-US" w:eastAsia="zh-CN"/>
        </w:rPr>
        <w:t>4</w:t>
      </w:r>
      <w:r>
        <w:rPr>
          <w:rFonts w:hint="eastAsia" w:ascii="宋体" w:hAnsi="宋体" w:eastAsia="宋体" w:cs="宋体"/>
          <w:sz w:val="22"/>
          <w:szCs w:val="22"/>
          <w:lang w:val="en-US" w:eastAsia="zh-CN"/>
        </w:rPr>
        <w:t>、</w:t>
      </w:r>
      <w:r>
        <w:rPr>
          <w:rFonts w:hint="eastAsia" w:ascii="宋体" w:hAnsi="宋体" w:eastAsia="宋体" w:cs="宋体"/>
          <w:sz w:val="22"/>
          <w:szCs w:val="22"/>
        </w:rPr>
        <w:t>如因投标人原因给总包单位造成影响和处罚的，50万元以内损失，按照同等金额违约金从投标人的履约保证金中扣除，超出50万元经济损失，全额扣除履约保证金，超出部分从工程款中直接扣除，给总包单位造成其他恶劣影响的，全额扣除工程款</w:t>
      </w:r>
      <w:r>
        <w:rPr>
          <w:rFonts w:hint="eastAsia" w:ascii="宋体" w:hAnsi="宋体" w:eastAsia="宋体" w:cs="宋体"/>
          <w:sz w:val="22"/>
          <w:szCs w:val="22"/>
          <w:lang w:eastAsia="zh-CN"/>
        </w:rPr>
        <w:t>。</w:t>
      </w:r>
    </w:p>
    <w:p w14:paraId="7F64F1DF">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rPr>
      </w:pPr>
      <w:r>
        <w:rPr>
          <w:rFonts w:hint="eastAsia" w:ascii="宋体" w:hAnsi="宋体" w:eastAsia="宋体" w:cs="宋体"/>
          <w:b/>
          <w:sz w:val="22"/>
          <w:szCs w:val="22"/>
        </w:rPr>
        <w:t>第十条</w:t>
      </w:r>
      <w:r>
        <w:rPr>
          <w:rFonts w:hint="eastAsia" w:ascii="宋体" w:hAnsi="宋体" w:eastAsia="宋体" w:cs="宋体"/>
          <w:b/>
          <w:sz w:val="22"/>
          <w:szCs w:val="22"/>
          <w:lang w:eastAsia="zh-CN"/>
        </w:rPr>
        <w:t>投标</w:t>
      </w:r>
      <w:r>
        <w:rPr>
          <w:rFonts w:hint="eastAsia" w:ascii="宋体" w:hAnsi="宋体" w:eastAsia="宋体" w:cs="宋体"/>
          <w:b/>
          <w:sz w:val="22"/>
          <w:szCs w:val="22"/>
        </w:rPr>
        <w:t>要求：</w:t>
      </w:r>
    </w:p>
    <w:p w14:paraId="673791E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计价原则：综合单价形式，综合单价包括但不限于按照</w:t>
      </w:r>
      <w:r>
        <w:rPr>
          <w:rFonts w:hint="eastAsia" w:ascii="宋体" w:hAnsi="宋体" w:eastAsia="宋体" w:cs="宋体"/>
          <w:sz w:val="22"/>
          <w:szCs w:val="22"/>
          <w:highlight w:val="none"/>
          <w:lang w:eastAsia="zh-CN"/>
        </w:rPr>
        <w:t>招标</w:t>
      </w:r>
      <w:r>
        <w:rPr>
          <w:rFonts w:hint="eastAsia" w:ascii="宋体" w:hAnsi="宋体" w:eastAsia="宋体" w:cs="宋体"/>
          <w:sz w:val="22"/>
          <w:szCs w:val="22"/>
          <w:highlight w:val="none"/>
        </w:rPr>
        <w:t>方提供的</w:t>
      </w:r>
      <w:r>
        <w:rPr>
          <w:rFonts w:hint="eastAsia" w:ascii="宋体" w:hAnsi="宋体" w:eastAsia="宋体" w:cs="宋体"/>
          <w:sz w:val="22"/>
          <w:szCs w:val="22"/>
          <w:highlight w:val="none"/>
          <w:lang w:eastAsia="zh-CN"/>
        </w:rPr>
        <w:t>招标</w:t>
      </w:r>
      <w:r>
        <w:rPr>
          <w:rFonts w:hint="eastAsia" w:ascii="宋体" w:hAnsi="宋体" w:eastAsia="宋体" w:cs="宋体"/>
          <w:sz w:val="22"/>
          <w:szCs w:val="22"/>
          <w:highlight w:val="none"/>
        </w:rPr>
        <w:t>文件保质保量按</w:t>
      </w:r>
      <w:r>
        <w:rPr>
          <w:rFonts w:hint="eastAsia" w:ascii="宋体" w:hAnsi="宋体" w:eastAsia="宋体" w:cs="宋体"/>
          <w:sz w:val="22"/>
          <w:szCs w:val="22"/>
          <w:highlight w:val="none"/>
          <w:lang w:eastAsia="zh-CN"/>
        </w:rPr>
        <w:t>招标</w:t>
      </w:r>
      <w:r>
        <w:rPr>
          <w:rFonts w:hint="eastAsia" w:ascii="宋体" w:hAnsi="宋体" w:eastAsia="宋体" w:cs="宋体"/>
          <w:sz w:val="22"/>
          <w:szCs w:val="22"/>
          <w:highlight w:val="none"/>
        </w:rPr>
        <w:t>人要求完成施工任务，验收直至移交的所有相关工作内容，施工过程中所需发生的人工、机械、材料、措施费、管理费、利润、税金</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规费</w:t>
      </w:r>
      <w:r>
        <w:rPr>
          <w:rFonts w:hint="eastAsia" w:ascii="宋体" w:hAnsi="宋体" w:cs="宋体"/>
          <w:sz w:val="22"/>
          <w:szCs w:val="22"/>
          <w:highlight w:val="none"/>
          <w:lang w:val="en-US" w:eastAsia="zh-CN"/>
        </w:rPr>
        <w:t>、外围协调费</w:t>
      </w:r>
      <w:r>
        <w:rPr>
          <w:rFonts w:hint="eastAsia" w:ascii="宋体" w:hAnsi="宋体" w:eastAsia="宋体" w:cs="宋体"/>
          <w:sz w:val="22"/>
          <w:szCs w:val="22"/>
          <w:highlight w:val="none"/>
        </w:rPr>
        <w:t>等一切为完成本项目的所有费用。</w:t>
      </w:r>
    </w:p>
    <w:p w14:paraId="1F04688A">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第十一条 工程</w:t>
      </w:r>
      <w:r>
        <w:rPr>
          <w:rFonts w:hint="eastAsia" w:ascii="宋体" w:hAnsi="宋体" w:eastAsia="宋体" w:cs="宋体"/>
          <w:b/>
          <w:sz w:val="22"/>
          <w:szCs w:val="22"/>
          <w:lang w:val="en-US" w:eastAsia="zh-CN"/>
        </w:rPr>
        <w:t>款</w:t>
      </w:r>
      <w:r>
        <w:rPr>
          <w:rFonts w:hint="eastAsia" w:ascii="宋体" w:hAnsi="宋体" w:eastAsia="宋体" w:cs="宋体"/>
          <w:b/>
          <w:sz w:val="22"/>
          <w:szCs w:val="22"/>
        </w:rPr>
        <w:t>支付</w:t>
      </w:r>
      <w:r>
        <w:rPr>
          <w:rFonts w:hint="eastAsia" w:ascii="宋体" w:hAnsi="宋体" w:eastAsia="宋体" w:cs="宋体"/>
          <w:b/>
          <w:sz w:val="22"/>
          <w:szCs w:val="22"/>
          <w:lang w:eastAsia="zh-CN"/>
        </w:rPr>
        <w:t>：</w:t>
      </w:r>
    </w:p>
    <w:p w14:paraId="61DA210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sz w:val="22"/>
          <w:szCs w:val="22"/>
          <w:lang w:val="en-US" w:eastAsia="zh-CN"/>
        </w:rPr>
      </w:pPr>
      <w:r>
        <w:rPr>
          <w:rFonts w:hint="eastAsia" w:ascii="宋体" w:hAnsi="宋体" w:eastAsia="宋体" w:cs="宋体"/>
          <w:sz w:val="22"/>
          <w:szCs w:val="22"/>
          <w:lang w:val="en-US" w:eastAsia="zh-CN"/>
        </w:rPr>
        <w:t>1、工程款支付，投标方必须向招标方提交合法有效的专用增值税发票，否则，工程款不予支付</w:t>
      </w:r>
      <w:r>
        <w:rPr>
          <w:rFonts w:hint="eastAsia" w:ascii="宋体" w:hAnsi="宋体" w:cs="宋体"/>
          <w:sz w:val="22"/>
          <w:szCs w:val="22"/>
          <w:lang w:val="en-US" w:eastAsia="zh-CN"/>
        </w:rPr>
        <w:t>。</w:t>
      </w:r>
    </w:p>
    <w:p w14:paraId="26AFB2F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C00000"/>
          <w:sz w:val="22"/>
          <w:szCs w:val="22"/>
          <w:highlight w:val="none"/>
          <w:lang w:val="en-US" w:eastAsia="zh-CN"/>
        </w:rPr>
      </w:pPr>
      <w:r>
        <w:rPr>
          <w:rFonts w:hint="eastAsia" w:ascii="宋体" w:hAnsi="宋体" w:eastAsia="宋体" w:cs="宋体"/>
          <w:sz w:val="22"/>
          <w:szCs w:val="22"/>
          <w:highlight w:val="none"/>
          <w:lang w:val="en-US" w:eastAsia="zh-CN"/>
        </w:rPr>
        <w:t>2、本工程无预付款,每月25日进行工程形象进度验收，次月25日前支付实际验收完成合格工程量的80%，项目竣工验收完成后3个月支付至审定结算金额的90%，项目竣备完成后60天内支付结算剩余尾款。</w:t>
      </w:r>
    </w:p>
    <w:p w14:paraId="372AE85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sz w:val="22"/>
          <w:szCs w:val="22"/>
          <w:highlight w:val="none"/>
          <w:lang w:val="en-US" w:eastAsia="zh-CN"/>
        </w:rPr>
      </w:pPr>
      <w:r>
        <w:rPr>
          <w:rFonts w:hint="eastAsia" w:ascii="宋体" w:hAnsi="宋体" w:cs="宋体"/>
          <w:sz w:val="22"/>
          <w:szCs w:val="22"/>
          <w:highlight w:val="none"/>
          <w:lang w:val="en-US" w:eastAsia="zh-CN"/>
        </w:rPr>
        <w:t>3、投标方每月25日前上报本月施工工程量，工程量必须有完整计算式。</w:t>
      </w:r>
    </w:p>
    <w:p w14:paraId="20372970">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14:paraId="7D03625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cs="宋体"/>
          <w:sz w:val="22"/>
          <w:szCs w:val="22"/>
          <w:lang w:eastAsia="zh-CN"/>
        </w:rPr>
        <w:t>、</w:t>
      </w:r>
      <w:r>
        <w:rPr>
          <w:rFonts w:hint="eastAsia" w:ascii="宋体" w:hAnsi="宋体" w:eastAsia="宋体" w:cs="宋体"/>
          <w:sz w:val="22"/>
          <w:szCs w:val="22"/>
          <w:lang w:eastAsia="zh-CN"/>
        </w:rPr>
        <w:t>招标</w:t>
      </w:r>
      <w:r>
        <w:rPr>
          <w:rFonts w:hint="eastAsia" w:ascii="宋体" w:hAnsi="宋体" w:eastAsia="宋体" w:cs="宋体"/>
          <w:sz w:val="22"/>
          <w:szCs w:val="22"/>
        </w:rPr>
        <w:t>方职责：</w:t>
      </w:r>
    </w:p>
    <w:p w14:paraId="672522B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负责施工进度、工程质量、安全生产、文明施工等方面的监督与管理</w:t>
      </w:r>
      <w:r>
        <w:rPr>
          <w:rFonts w:hint="eastAsia" w:ascii="宋体" w:hAnsi="宋体" w:eastAsia="宋体" w:cs="宋体"/>
          <w:sz w:val="22"/>
          <w:szCs w:val="22"/>
          <w:lang w:eastAsia="zh-CN"/>
        </w:rPr>
        <w:t>。</w:t>
      </w:r>
    </w:p>
    <w:p w14:paraId="1511C3D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eastAsia="宋体" w:cs="宋体"/>
          <w:sz w:val="22"/>
          <w:szCs w:val="22"/>
          <w:lang w:eastAsia="zh-CN"/>
        </w:rPr>
        <w:t>。</w:t>
      </w:r>
    </w:p>
    <w:p w14:paraId="0FDB7D3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负责组织工程检查验收和竣工验收。</w:t>
      </w:r>
    </w:p>
    <w:p w14:paraId="492B3BA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2、投标方职责： </w:t>
      </w:r>
    </w:p>
    <w:p w14:paraId="469682A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下述职责包括但不限于：</w:t>
      </w:r>
    </w:p>
    <w:p w14:paraId="2C5CEC9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负责协调交警、路政、环保、城管、渣土办、建设局、建管处及弃土点当地部门等一切相关部门关系及办理手续（如渣土运输证、车辆通行证等）保证运输路线畅通，其费用由投标方承担。在运输过程中，若遇恶势力拦车或被交管部门扣车、扣证、罚款，费用全部由投标方负责。</w:t>
      </w:r>
    </w:p>
    <w:p w14:paraId="46FAD0A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2.2、按招标方要求组织运输车辆，按时进场，服从招标方安排，进行安全运输。 </w:t>
      </w:r>
    </w:p>
    <w:p w14:paraId="505E10D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2.3、为确保安全生产，主动配合项目部管理人员工作、做好文明施工。 </w:t>
      </w:r>
    </w:p>
    <w:p w14:paraId="68BA28E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2.4、车辆由投标方自己负责购买车辆保险，如运输过程中及施工现场内所发生安全事故或任何交通事故及违章等，造成一切后果由投标方自行负责解决处理，并承担所造成的一切损失，招标方不负责任。</w:t>
      </w:r>
    </w:p>
    <w:p w14:paraId="497E2E6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2.5、每辆车进场必须证件齐全，如证件不齐全，一切责任由投标方负责；</w:t>
      </w:r>
    </w:p>
    <w:p w14:paraId="1DB6252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2.6、按照招标方发出的指令组织施工生产，并做好施工原始记录的收集、整理工作。</w:t>
      </w:r>
    </w:p>
    <w:p w14:paraId="4C7B9E9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2.7、驾驶操作人员必需对该设备的使用操作与修理保养，坚持每日例行检查与定期保养并做好记录。确保机械平安、完好的运转。  </w:t>
      </w:r>
    </w:p>
    <w:p w14:paraId="16A32E8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2.8、投标方负责本工程所使用的大中型机械设备和其他设施设备使用和维护。</w:t>
      </w:r>
    </w:p>
    <w:p w14:paraId="4E7344D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2.9、投标方必须服从招标方的有关管理规定和要求，无条件执行相关规章制度。</w:t>
      </w:r>
    </w:p>
    <w:p w14:paraId="04263B9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2.10、按照有关规定和要求为现场施工人员办理各项手续，并购买意外伤害保险。</w:t>
      </w:r>
    </w:p>
    <w:p w14:paraId="54E7FEE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2.11、现场监控设备、土方出场前的车辆冲洗设备（洗车池除外）等设备投标方自理。</w:t>
      </w:r>
    </w:p>
    <w:p w14:paraId="48A4777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2.12、保持安全文明施工，如项目环境卫生、车辆上路前冲洗干净（满足相关规定为主），道路上掉落土方等及时清运(道路清扫、冲洗等），如不执行，造成一切后果由投标方自行负责解决处理，并承担所造成的一切损失。</w:t>
      </w:r>
    </w:p>
    <w:p w14:paraId="68CFF69E">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p>
    <w:p w14:paraId="53A16C37">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14:paraId="68FF8ABD">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14:paraId="06872B1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1、招标人有责任和义务向投标人提供与施工有关的所需资料和数据，投标人应认真阅读和分析招标人提供的有关资料。</w:t>
      </w:r>
    </w:p>
    <w:p w14:paraId="71C86F8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 、投标人自行对工程施工现场和周围环境进行勘察，以获取编制投标文件和签署合同所需的所有资料，勘察的全部费用由投标人自己承担。勘察现场后，视为投标人认可现场条件满足施工要求，后期不得以现场不满足施工条件为理由增加费用。投标人自行实施勘察现场时需提前24小时通知招标人，勘察时所发生的一切伤亡事故与招标人无关，招标人将不予任何补偿。</w:t>
      </w:r>
    </w:p>
    <w:p w14:paraId="71C5AED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 因投标人自己理解错误，而造成投标人不能在全面理解招标人意图时，所作出的错误结论，责任由投标人自己承担。</w:t>
      </w:r>
    </w:p>
    <w:p w14:paraId="3A2286C6">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第十四条 </w:t>
      </w:r>
      <w:r>
        <w:rPr>
          <w:rFonts w:hint="eastAsia" w:ascii="宋体" w:hAnsi="宋体" w:cs="宋体"/>
          <w:b/>
          <w:sz w:val="22"/>
          <w:szCs w:val="22"/>
          <w:lang w:eastAsia="zh-CN"/>
        </w:rPr>
        <w:t>投标</w:t>
      </w:r>
      <w:r>
        <w:rPr>
          <w:rFonts w:hint="eastAsia" w:ascii="宋体" w:hAnsi="宋体" w:eastAsia="宋体" w:cs="宋体"/>
          <w:b/>
          <w:sz w:val="22"/>
          <w:szCs w:val="22"/>
        </w:rPr>
        <w:t>要求</w:t>
      </w:r>
      <w:r>
        <w:rPr>
          <w:rFonts w:hint="eastAsia" w:ascii="宋体" w:hAnsi="宋体" w:eastAsia="宋体" w:cs="宋体"/>
          <w:b/>
          <w:sz w:val="22"/>
          <w:szCs w:val="22"/>
          <w:lang w:eastAsia="zh-CN"/>
        </w:rPr>
        <w:t>：</w:t>
      </w:r>
    </w:p>
    <w:p w14:paraId="4FC4A4D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1、投标文件编制：</w:t>
      </w:r>
    </w:p>
    <w:p w14:paraId="01F012C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1.1、投标文件应包括：1.《法人授权委托书》(一式两份。一份须密封在投标文件中，另一份由被委托人随身携带) 2.《投标书》 3.《承诺书》 </w:t>
      </w:r>
    </w:p>
    <w:p w14:paraId="43E4786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1.2、投标文件应使用A4尺寸纸打印</w:t>
      </w:r>
      <w:r>
        <w:rPr>
          <w:rFonts w:hint="eastAsia" w:ascii="宋体" w:hAnsi="宋体" w:cs="宋体"/>
          <w:sz w:val="22"/>
          <w:szCs w:val="22"/>
          <w:highlight w:val="none"/>
          <w:lang w:val="en-US" w:eastAsia="zh-CN"/>
        </w:rPr>
        <w:t>、加封面</w:t>
      </w:r>
      <w:r>
        <w:rPr>
          <w:rFonts w:hint="eastAsia" w:ascii="宋体" w:hAnsi="宋体" w:eastAsia="宋体" w:cs="宋体"/>
          <w:sz w:val="22"/>
          <w:szCs w:val="22"/>
          <w:highlight w:val="none"/>
          <w:lang w:val="en-US" w:eastAsia="zh-CN"/>
        </w:rPr>
        <w:t>装订</w:t>
      </w:r>
      <w:r>
        <w:rPr>
          <w:rFonts w:hint="eastAsia" w:ascii="宋体" w:hAnsi="宋体" w:cs="宋体"/>
          <w:sz w:val="22"/>
          <w:szCs w:val="22"/>
          <w:highlight w:val="none"/>
          <w:lang w:val="en-US" w:eastAsia="zh-CN"/>
        </w:rPr>
        <w:t>成册</w:t>
      </w:r>
      <w:r>
        <w:rPr>
          <w:rFonts w:hint="eastAsia" w:ascii="宋体" w:hAnsi="宋体" w:eastAsia="宋体" w:cs="宋体"/>
          <w:sz w:val="22"/>
          <w:szCs w:val="22"/>
          <w:highlight w:val="none"/>
          <w:lang w:val="en-US" w:eastAsia="zh-CN"/>
        </w:rPr>
        <w:t>，由投标人加盖公章，并有法定代表人或法定代表人授权委托的代理人印鉴或签字</w:t>
      </w:r>
      <w:r>
        <w:rPr>
          <w:rFonts w:hint="eastAsia" w:ascii="宋体" w:hAnsi="宋体" w:cs="宋体"/>
          <w:sz w:val="22"/>
          <w:szCs w:val="22"/>
          <w:highlight w:val="none"/>
          <w:lang w:val="en-US" w:eastAsia="zh-CN"/>
        </w:rPr>
        <w:t>，投标文件共四份、一正三副</w:t>
      </w:r>
      <w:r>
        <w:rPr>
          <w:rFonts w:hint="eastAsia" w:ascii="宋体" w:hAnsi="宋体" w:eastAsia="宋体" w:cs="宋体"/>
          <w:sz w:val="22"/>
          <w:szCs w:val="22"/>
          <w:highlight w:val="none"/>
          <w:lang w:val="en-US" w:eastAsia="zh-CN"/>
        </w:rPr>
        <w:t>。</w:t>
      </w:r>
    </w:p>
    <w:p w14:paraId="357DA86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1.3、全套投标文件应无涂改和行间插字（除非这些删改是根据招标人的指示进行的，或者是投标人造成的错误且必须修改的，修改处必须由投标文件签署人加盖印鉴）。</w:t>
      </w:r>
    </w:p>
    <w:p w14:paraId="48B52D5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1.4、投标人应当使用招标文件中所提供的文件格式填写，如不够用时，投标人可按同样格式自行编制和添补。</w:t>
      </w:r>
    </w:p>
    <w:p w14:paraId="1322DCA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1.5、密封：投标人必须将投标文件密封并加盖单位公章和法定代表人印章，填写好密封日期及在何时间之前不准启封的日期。</w:t>
      </w:r>
    </w:p>
    <w:p w14:paraId="49C6AAC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2、投标文件的修改与撤回：</w:t>
      </w:r>
    </w:p>
    <w:p w14:paraId="4A5F113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2.1、投标人在递交投标文件之后，在规定的投标截止日期之前，可以以书面形式向招标人递交补充、修改、替代或撤回其投标文件。在投标截止日期以后，不得更改投标文件。</w:t>
      </w:r>
    </w:p>
    <w:p w14:paraId="0DCBAF7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2.2、投标人需要补充、修改、替代或撤回投标文件时，密封袋上应标明“补充”、“修改”、“替代”或“撤回”等字样。</w:t>
      </w:r>
    </w:p>
    <w:p w14:paraId="75121A2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2.3、投标截止以后，在投标有效期内，投标人不得撤回投标文件，否则其投标保证金不予退还。</w:t>
      </w:r>
    </w:p>
    <w:p w14:paraId="15F4F10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3、投标文件递交与接收：</w:t>
      </w:r>
    </w:p>
    <w:p w14:paraId="35E7B17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3.1、投标人须按照招标文件中规定的递交投标文件截止日期之前，将投标文件递交到指定地点。</w:t>
      </w:r>
    </w:p>
    <w:p w14:paraId="0F26B97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3.2、投标文件有下列情形之一的，招标人不予受理：</w:t>
      </w:r>
    </w:p>
    <w:p w14:paraId="1CC0CA4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3.3、逾期送达的或者未送达至指定地点的；</w:t>
      </w:r>
    </w:p>
    <w:p w14:paraId="2A81AC1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3.4、未按招标文件要求编制、签署、密封与递交的；</w:t>
      </w:r>
    </w:p>
    <w:p w14:paraId="66DF4A7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3.5、其他不具备受理的</w:t>
      </w:r>
      <w:r>
        <w:rPr>
          <w:rFonts w:hint="eastAsia" w:ascii="宋体" w:hAnsi="宋体" w:cs="宋体"/>
          <w:color w:val="000000"/>
          <w:sz w:val="22"/>
          <w:szCs w:val="22"/>
          <w:lang w:val="en-US" w:eastAsia="zh-CN"/>
        </w:rPr>
        <w:t>投标</w:t>
      </w:r>
      <w:r>
        <w:rPr>
          <w:rFonts w:hint="eastAsia" w:ascii="宋体" w:hAnsi="宋体" w:eastAsia="宋体" w:cs="宋体"/>
          <w:color w:val="000000"/>
          <w:sz w:val="22"/>
          <w:szCs w:val="22"/>
          <w:lang w:val="en-US" w:eastAsia="zh-CN"/>
        </w:rPr>
        <w:t>文件。</w:t>
      </w:r>
    </w:p>
    <w:p w14:paraId="1D05FAFB">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五</w:t>
      </w:r>
      <w:r>
        <w:rPr>
          <w:rFonts w:hint="eastAsia" w:ascii="宋体" w:hAnsi="宋体" w:eastAsia="宋体" w:cs="宋体"/>
          <w:b/>
          <w:sz w:val="22"/>
          <w:szCs w:val="22"/>
        </w:rPr>
        <w:t xml:space="preserve">条 </w:t>
      </w:r>
      <w:r>
        <w:rPr>
          <w:rFonts w:hint="eastAsia" w:ascii="宋体" w:hAnsi="宋体" w:cs="宋体"/>
          <w:b/>
          <w:sz w:val="22"/>
          <w:szCs w:val="22"/>
          <w:lang w:eastAsia="zh-CN"/>
        </w:rPr>
        <w:t>投标</w:t>
      </w:r>
      <w:r>
        <w:rPr>
          <w:rFonts w:hint="eastAsia" w:ascii="宋体" w:hAnsi="宋体" w:eastAsia="宋体" w:cs="宋体"/>
          <w:b/>
          <w:sz w:val="22"/>
          <w:szCs w:val="22"/>
        </w:rPr>
        <w:t>费用</w:t>
      </w:r>
      <w:r>
        <w:rPr>
          <w:rFonts w:hint="eastAsia" w:ascii="宋体" w:hAnsi="宋体" w:eastAsia="宋体" w:cs="宋体"/>
          <w:b/>
          <w:sz w:val="22"/>
          <w:szCs w:val="22"/>
          <w:lang w:eastAsia="zh-CN"/>
        </w:rPr>
        <w:t>：</w:t>
      </w:r>
    </w:p>
    <w:p w14:paraId="7A9F0A0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1、无论投标结果如何，投标人应自行承担其参与该投标活动所需一切费用，招标人对</w:t>
      </w:r>
      <w:r>
        <w:rPr>
          <w:rFonts w:hint="eastAsia" w:ascii="宋体" w:hAnsi="宋体" w:eastAsia="宋体" w:cs="宋体"/>
          <w:sz w:val="22"/>
          <w:szCs w:val="22"/>
          <w:lang w:val="en-US" w:eastAsia="zh-CN"/>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1270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sz w:val="22"/>
          <w:szCs w:val="22"/>
          <w:lang w:val="en-US" w:eastAsia="zh-CN"/>
        </w:rPr>
        <w:t>投标人不予任何补偿。</w:t>
      </w:r>
    </w:p>
    <w:p w14:paraId="3AEE3B7F">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w:t>
      </w:r>
      <w:r>
        <w:rPr>
          <w:rFonts w:hint="eastAsia" w:ascii="宋体" w:hAnsi="宋体" w:cs="宋体"/>
          <w:b/>
          <w:color w:val="000000"/>
          <w:sz w:val="22"/>
          <w:szCs w:val="22"/>
          <w:lang w:val="en-US" w:eastAsia="zh-CN"/>
        </w:rPr>
        <w:t>六</w:t>
      </w:r>
      <w:r>
        <w:rPr>
          <w:rFonts w:hint="eastAsia" w:ascii="宋体" w:hAnsi="宋体" w:eastAsia="宋体" w:cs="宋体"/>
          <w:b/>
          <w:color w:val="000000"/>
          <w:sz w:val="22"/>
          <w:szCs w:val="22"/>
        </w:rPr>
        <w:t xml:space="preserve">条 </w:t>
      </w:r>
      <w:r>
        <w:rPr>
          <w:rFonts w:hint="eastAsia" w:ascii="宋体" w:hAnsi="宋体" w:cs="宋体"/>
          <w:b/>
          <w:color w:val="000000"/>
          <w:sz w:val="22"/>
          <w:szCs w:val="22"/>
          <w:lang w:eastAsia="zh-CN"/>
        </w:rPr>
        <w:t>投标</w:t>
      </w:r>
      <w:r>
        <w:rPr>
          <w:rFonts w:hint="eastAsia" w:ascii="宋体" w:hAnsi="宋体" w:eastAsia="宋体" w:cs="宋体"/>
          <w:b/>
          <w:color w:val="000000"/>
          <w:sz w:val="22"/>
          <w:szCs w:val="22"/>
        </w:rPr>
        <w:t>保证与履约保证金</w:t>
      </w:r>
      <w:r>
        <w:rPr>
          <w:rFonts w:hint="eastAsia" w:ascii="宋体" w:hAnsi="宋体" w:eastAsia="宋体" w:cs="宋体"/>
          <w:color w:val="000000"/>
          <w:sz w:val="22"/>
          <w:szCs w:val="22"/>
        </w:rPr>
        <w:t>：</w:t>
      </w:r>
    </w:p>
    <w:p w14:paraId="49AB414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1、本工程投标保证金为</w:t>
      </w:r>
      <w:r>
        <w:rPr>
          <w:rFonts w:hint="eastAsia" w:ascii="宋体" w:hAnsi="宋体" w:cs="宋体"/>
          <w:sz w:val="22"/>
          <w:szCs w:val="22"/>
          <w:lang w:val="en-US" w:eastAsia="zh-CN"/>
        </w:rPr>
        <w:t>3</w:t>
      </w:r>
      <w:r>
        <w:rPr>
          <w:rFonts w:hint="eastAsia" w:ascii="宋体" w:hAnsi="宋体" w:eastAsia="宋体" w:cs="宋体"/>
          <w:sz w:val="22"/>
          <w:szCs w:val="22"/>
          <w:lang w:val="en-US" w:eastAsia="zh-CN"/>
        </w:rPr>
        <w:t>0000.00元（</w:t>
      </w:r>
      <w:r>
        <w:rPr>
          <w:rFonts w:hint="eastAsia" w:ascii="宋体" w:hAnsi="宋体" w:cs="宋体"/>
          <w:sz w:val="22"/>
          <w:szCs w:val="22"/>
          <w:lang w:val="en-US" w:eastAsia="zh-CN"/>
        </w:rPr>
        <w:t>叁</w:t>
      </w:r>
      <w:r>
        <w:rPr>
          <w:rFonts w:hint="eastAsia" w:ascii="宋体" w:hAnsi="宋体" w:eastAsia="宋体" w:cs="宋体"/>
          <w:sz w:val="22"/>
          <w:szCs w:val="22"/>
          <w:lang w:val="en-US" w:eastAsia="zh-CN"/>
        </w:rPr>
        <w:t>万元整），投标保证金汇缴及退付以转账形式进行。投标保证金款项必须从投标人的账户中汇出。投标保证金必须在开标前到达安徽新集矿山建设工程有限公司银行账户并出具汇款凭证（可随身携带）</w:t>
      </w:r>
      <w:r>
        <w:rPr>
          <w:rFonts w:hint="eastAsia" w:ascii="宋体" w:hAnsi="宋体" w:cs="宋体"/>
          <w:sz w:val="22"/>
          <w:szCs w:val="22"/>
          <w:lang w:val="en-US" w:eastAsia="zh-CN"/>
        </w:rPr>
        <w:t>；</w:t>
      </w:r>
    </w:p>
    <w:p w14:paraId="2D24643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投标保证金递交信息如下：</w:t>
      </w:r>
    </w:p>
    <w:p w14:paraId="12BED64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名称：安徽新集矿山建设工程有限公司</w:t>
      </w:r>
    </w:p>
    <w:p w14:paraId="452C918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账号：181205791225  </w:t>
      </w:r>
    </w:p>
    <w:p w14:paraId="1FCEEEC9">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开户行：中国银行淮南新集支行</w:t>
      </w:r>
    </w:p>
    <w:p w14:paraId="0BF5E67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2、</w:t>
      </w:r>
      <w:r>
        <w:rPr>
          <w:rFonts w:hint="eastAsia" w:ascii="宋体" w:hAnsi="宋体" w:eastAsia="宋体" w:cs="宋体"/>
          <w:sz w:val="22"/>
          <w:szCs w:val="22"/>
          <w:lang w:val="en-US" w:eastAsia="zh-CN"/>
        </w:rPr>
        <w:t>如投标被采纳，招标人将不退还投标保证金，投标保证金转为履约保证金。履约保证金为中标价的5%，不足部分另行转帐。履约保证金必须从投标人的账户中汇出，履约保证金必须在合同签订前到达安徽新集矿山建设工程有限公司银行账户。如未被采纳，招标人将在开标后10个工作日内退还投标人投标保证金。</w:t>
      </w:r>
    </w:p>
    <w:p w14:paraId="69760524">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七</w:t>
      </w:r>
      <w:r>
        <w:rPr>
          <w:rFonts w:hint="eastAsia" w:ascii="宋体" w:hAnsi="宋体" w:eastAsia="宋体" w:cs="宋体"/>
          <w:b/>
          <w:sz w:val="22"/>
          <w:szCs w:val="22"/>
        </w:rPr>
        <w:t>条</w:t>
      </w:r>
      <w:r>
        <w:rPr>
          <w:rFonts w:hint="eastAsia" w:ascii="宋体" w:hAnsi="宋体" w:cs="宋体"/>
          <w:b/>
          <w:sz w:val="22"/>
          <w:szCs w:val="22"/>
          <w:lang w:eastAsia="zh-CN"/>
        </w:rPr>
        <w:t>投标</w:t>
      </w:r>
      <w:r>
        <w:rPr>
          <w:rFonts w:hint="eastAsia" w:ascii="宋体" w:hAnsi="宋体" w:eastAsia="宋体" w:cs="宋体"/>
          <w:b/>
          <w:sz w:val="22"/>
          <w:szCs w:val="22"/>
        </w:rPr>
        <w:t>截止时间</w:t>
      </w:r>
      <w:r>
        <w:rPr>
          <w:rFonts w:hint="eastAsia" w:ascii="宋体" w:hAnsi="宋体" w:eastAsia="宋体" w:cs="宋体"/>
          <w:b/>
          <w:sz w:val="22"/>
          <w:szCs w:val="22"/>
          <w:lang w:eastAsia="zh-CN"/>
        </w:rPr>
        <w:t>：</w:t>
      </w:r>
    </w:p>
    <w:p w14:paraId="4D86B10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在招标文件公布之日起，有意向投标方根据招标文件要求，定于202</w:t>
      </w:r>
      <w:r>
        <w:rPr>
          <w:rFonts w:hint="eastAsia" w:ascii="宋体" w:hAnsi="宋体" w:cs="宋体"/>
          <w:sz w:val="22"/>
          <w:szCs w:val="22"/>
          <w:highlight w:val="none"/>
          <w:lang w:val="en-US" w:eastAsia="zh-CN"/>
        </w:rPr>
        <w:t>4年11</w:t>
      </w:r>
      <w:r>
        <w:rPr>
          <w:rFonts w:hint="eastAsia" w:ascii="宋体" w:hAnsi="宋体" w:eastAsia="宋体" w:cs="宋体"/>
          <w:sz w:val="22"/>
          <w:szCs w:val="22"/>
          <w:highlight w:val="none"/>
          <w:lang w:val="en-US" w:eastAsia="zh-CN"/>
        </w:rPr>
        <w:t>月</w:t>
      </w:r>
      <w:r>
        <w:rPr>
          <w:rFonts w:hint="eastAsia" w:ascii="宋体" w:hAnsi="宋体" w:cs="宋体"/>
          <w:sz w:val="22"/>
          <w:szCs w:val="22"/>
          <w:highlight w:val="none"/>
          <w:lang w:val="en-US" w:eastAsia="zh-CN"/>
        </w:rPr>
        <w:t>21</w:t>
      </w:r>
      <w:r>
        <w:rPr>
          <w:rFonts w:hint="eastAsia" w:ascii="宋体" w:hAnsi="宋体" w:eastAsia="宋体" w:cs="宋体"/>
          <w:sz w:val="22"/>
          <w:szCs w:val="22"/>
          <w:highlight w:val="none"/>
          <w:lang w:val="en-US" w:eastAsia="zh-CN"/>
        </w:rPr>
        <w:t>日当天</w:t>
      </w:r>
      <w:r>
        <w:rPr>
          <w:rFonts w:hint="eastAsia" w:ascii="宋体" w:hAnsi="宋体" w:cs="宋体"/>
          <w:sz w:val="22"/>
          <w:szCs w:val="22"/>
          <w:highlight w:val="none"/>
          <w:lang w:val="en-US" w:eastAsia="zh-CN"/>
        </w:rPr>
        <w:t>8.30</w:t>
      </w:r>
      <w:r>
        <w:rPr>
          <w:rFonts w:hint="eastAsia" w:ascii="宋体" w:hAnsi="宋体" w:eastAsia="宋体" w:cs="宋体"/>
          <w:sz w:val="22"/>
          <w:szCs w:val="22"/>
          <w:highlight w:val="none"/>
          <w:lang w:val="en-US" w:eastAsia="zh-CN"/>
        </w:rPr>
        <w:t>时前，各投标单位把投标文件递交至淮南市高新区智慧谷园区1#楼2层西侧开标室，逾期送达的投标文件被拒绝。202</w:t>
      </w:r>
      <w:r>
        <w:rPr>
          <w:rFonts w:hint="eastAsia" w:ascii="宋体" w:hAnsi="宋体" w:cs="宋体"/>
          <w:sz w:val="22"/>
          <w:szCs w:val="22"/>
          <w:highlight w:val="none"/>
          <w:lang w:val="en-US" w:eastAsia="zh-CN"/>
        </w:rPr>
        <w:t>4</w:t>
      </w:r>
      <w:r>
        <w:rPr>
          <w:rFonts w:hint="eastAsia" w:ascii="宋体" w:hAnsi="宋体" w:eastAsia="宋体" w:cs="宋体"/>
          <w:sz w:val="22"/>
          <w:szCs w:val="22"/>
          <w:highlight w:val="none"/>
          <w:lang w:val="en-US" w:eastAsia="zh-CN"/>
        </w:rPr>
        <w:t>年</w:t>
      </w:r>
      <w:r>
        <w:rPr>
          <w:rFonts w:hint="eastAsia" w:ascii="宋体" w:hAnsi="宋体" w:cs="宋体"/>
          <w:sz w:val="22"/>
          <w:szCs w:val="22"/>
          <w:highlight w:val="none"/>
          <w:lang w:val="en-US" w:eastAsia="zh-CN"/>
        </w:rPr>
        <w:t>11</w:t>
      </w:r>
      <w:r>
        <w:rPr>
          <w:rFonts w:hint="eastAsia" w:ascii="宋体" w:hAnsi="宋体" w:eastAsia="宋体" w:cs="宋体"/>
          <w:sz w:val="22"/>
          <w:szCs w:val="22"/>
          <w:highlight w:val="none"/>
          <w:lang w:val="en-US" w:eastAsia="zh-CN"/>
        </w:rPr>
        <w:t>月</w:t>
      </w:r>
      <w:r>
        <w:rPr>
          <w:rFonts w:hint="eastAsia" w:ascii="宋体" w:hAnsi="宋体" w:cs="宋体"/>
          <w:sz w:val="22"/>
          <w:szCs w:val="22"/>
          <w:highlight w:val="none"/>
          <w:lang w:val="en-US" w:eastAsia="zh-CN"/>
        </w:rPr>
        <w:t>21</w:t>
      </w:r>
      <w:r>
        <w:rPr>
          <w:rFonts w:hint="eastAsia" w:ascii="宋体" w:hAnsi="宋体" w:eastAsia="宋体" w:cs="宋体"/>
          <w:sz w:val="22"/>
          <w:szCs w:val="22"/>
          <w:highlight w:val="none"/>
          <w:lang w:val="en-US" w:eastAsia="zh-CN"/>
        </w:rPr>
        <w:t>日</w:t>
      </w:r>
      <w:r>
        <w:rPr>
          <w:rFonts w:hint="eastAsia" w:ascii="宋体" w:hAnsi="宋体" w:cs="宋体"/>
          <w:sz w:val="22"/>
          <w:szCs w:val="22"/>
          <w:highlight w:val="none"/>
          <w:lang w:val="en-US" w:eastAsia="zh-CN"/>
        </w:rPr>
        <w:t>9</w:t>
      </w:r>
      <w:r>
        <w:rPr>
          <w:rFonts w:hint="eastAsia" w:ascii="宋体" w:hAnsi="宋体" w:eastAsia="宋体" w:cs="宋体"/>
          <w:sz w:val="22"/>
          <w:szCs w:val="22"/>
          <w:highlight w:val="none"/>
          <w:lang w:val="en-US" w:eastAsia="zh-CN"/>
        </w:rPr>
        <w:t>时当众开启各方投标文件。</w:t>
      </w:r>
    </w:p>
    <w:p w14:paraId="4D0E4733">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八</w:t>
      </w:r>
      <w:r>
        <w:rPr>
          <w:rFonts w:hint="eastAsia" w:ascii="宋体" w:hAnsi="宋体" w:eastAsia="宋体" w:cs="宋体"/>
          <w:b/>
          <w:sz w:val="22"/>
          <w:szCs w:val="22"/>
        </w:rPr>
        <w:t xml:space="preserve">条 </w:t>
      </w:r>
      <w:r>
        <w:rPr>
          <w:rFonts w:hint="eastAsia" w:ascii="宋体" w:hAnsi="宋体" w:cs="宋体"/>
          <w:b/>
          <w:sz w:val="22"/>
          <w:szCs w:val="22"/>
          <w:lang w:eastAsia="zh-CN"/>
        </w:rPr>
        <w:t>招标</w:t>
      </w:r>
      <w:r>
        <w:rPr>
          <w:rFonts w:hint="eastAsia" w:ascii="宋体" w:hAnsi="宋体" w:eastAsia="宋体" w:cs="宋体"/>
          <w:b/>
          <w:sz w:val="22"/>
          <w:szCs w:val="22"/>
        </w:rPr>
        <w:t>文件的解释</w:t>
      </w:r>
      <w:r>
        <w:rPr>
          <w:rFonts w:hint="eastAsia" w:ascii="宋体" w:hAnsi="宋体" w:eastAsia="宋体" w:cs="宋体"/>
          <w:b/>
          <w:sz w:val="22"/>
          <w:szCs w:val="22"/>
          <w:lang w:eastAsia="zh-CN"/>
        </w:rPr>
        <w:t>：</w:t>
      </w:r>
    </w:p>
    <w:p w14:paraId="56402DF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本文件的最终解释权为安徽新集矿山建设工程有限公司所有。</w:t>
      </w:r>
    </w:p>
    <w:p w14:paraId="36F1AC19">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14:paraId="06E13532">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14:paraId="2E0767C1">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cs="宋体"/>
          <w:sz w:val="22"/>
          <w:szCs w:val="22"/>
          <w:lang w:val="en-US" w:eastAsia="zh-CN"/>
        </w:rPr>
        <w:t>报价</w:t>
      </w:r>
      <w:r>
        <w:rPr>
          <w:rFonts w:hint="eastAsia" w:ascii="宋体" w:hAnsi="宋体" w:eastAsia="宋体" w:cs="宋体"/>
          <w:sz w:val="22"/>
          <w:szCs w:val="22"/>
        </w:rPr>
        <w:t>书》</w:t>
      </w:r>
    </w:p>
    <w:p w14:paraId="274D69DE">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14:paraId="02463980">
      <w:pPr>
        <w:pStyle w:val="3"/>
        <w:snapToGrid w:val="0"/>
        <w:spacing w:line="400" w:lineRule="exact"/>
        <w:textAlignment w:val="baseline"/>
        <w:rPr>
          <w:rFonts w:hint="eastAsia" w:ascii="微软雅黑" w:hAnsi="微软雅黑" w:eastAsia="微软雅黑" w:cs="微软雅黑"/>
          <w:sz w:val="24"/>
          <w:szCs w:val="24"/>
        </w:rPr>
      </w:pPr>
    </w:p>
    <w:p w14:paraId="1D83B2D1">
      <w:pPr>
        <w:pStyle w:val="3"/>
        <w:snapToGrid w:val="0"/>
        <w:spacing w:line="400" w:lineRule="exact"/>
        <w:textAlignment w:val="baseline"/>
        <w:rPr>
          <w:rFonts w:hint="eastAsia" w:ascii="微软雅黑" w:hAnsi="微软雅黑" w:eastAsia="微软雅黑" w:cs="微软雅黑"/>
          <w:sz w:val="24"/>
          <w:szCs w:val="24"/>
        </w:rPr>
      </w:pPr>
    </w:p>
    <w:p w14:paraId="20002502">
      <w:pPr>
        <w:pStyle w:val="3"/>
        <w:snapToGrid w:val="0"/>
        <w:spacing w:line="400" w:lineRule="exact"/>
        <w:textAlignment w:val="baseline"/>
        <w:rPr>
          <w:rFonts w:hint="eastAsia" w:ascii="微软雅黑" w:hAnsi="微软雅黑" w:eastAsia="微软雅黑" w:cs="微软雅黑"/>
          <w:sz w:val="24"/>
          <w:szCs w:val="24"/>
        </w:rPr>
      </w:pPr>
    </w:p>
    <w:p w14:paraId="5D5ABBA2">
      <w:pPr>
        <w:pStyle w:val="3"/>
        <w:snapToGrid w:val="0"/>
        <w:spacing w:line="400" w:lineRule="exact"/>
        <w:textAlignment w:val="baseline"/>
        <w:rPr>
          <w:rFonts w:hint="eastAsia" w:ascii="微软雅黑" w:hAnsi="微软雅黑" w:eastAsia="微软雅黑" w:cs="微软雅黑"/>
          <w:sz w:val="24"/>
          <w:szCs w:val="24"/>
        </w:rPr>
      </w:pPr>
    </w:p>
    <w:p w14:paraId="684CE552">
      <w:pPr>
        <w:pStyle w:val="3"/>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14:paraId="72295D97">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14:paraId="1FD1ED7E">
      <w:pPr>
        <w:tabs>
          <w:tab w:val="left" w:pos="555"/>
        </w:tabs>
        <w:spacing w:line="600" w:lineRule="exact"/>
        <w:textAlignment w:val="baseline"/>
        <w:rPr>
          <w:rFonts w:hint="eastAsia" w:ascii="微软雅黑" w:hAnsi="微软雅黑" w:eastAsia="微软雅黑" w:cs="微软雅黑"/>
          <w:sz w:val="24"/>
          <w:szCs w:val="24"/>
        </w:rPr>
      </w:pPr>
    </w:p>
    <w:p w14:paraId="2BD6CD88">
      <w:pPr>
        <w:pStyle w:val="3"/>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w:t>
      </w:r>
      <w:r>
        <w:rPr>
          <w:rFonts w:hint="eastAsia" w:ascii="微软雅黑" w:hAnsi="微软雅黑" w:eastAsia="微软雅黑" w:cs="微软雅黑"/>
          <w:sz w:val="24"/>
          <w:szCs w:val="24"/>
        </w:rPr>
        <w:t>号：           ） 女士/先生， 作为我公司合法代理人，以我公司名义并代表我公司全权处理</w:t>
      </w:r>
      <w:r>
        <w:rPr>
          <w:rFonts w:hint="eastAsia" w:ascii="微软雅黑" w:hAnsi="微软雅黑" w:eastAsia="微软雅黑" w:cs="微软雅黑"/>
          <w:sz w:val="24"/>
          <w:szCs w:val="24"/>
          <w:highlight w:val="none"/>
          <w:lang w:val="en-US" w:eastAsia="zh-CN"/>
        </w:rPr>
        <w:t>淮南市能源数据中心及数字经济万创园项目施工总承包一标段</w:t>
      </w:r>
      <w:r>
        <w:rPr>
          <w:rFonts w:hint="eastAsia" w:ascii="微软雅黑" w:hAnsi="微软雅黑" w:eastAsia="微软雅黑" w:cs="微软雅黑"/>
          <w:sz w:val="24"/>
          <w:szCs w:val="24"/>
          <w:highlight w:val="none"/>
          <w:lang w:eastAsia="zh-CN"/>
        </w:rPr>
        <w:t>土方回填</w:t>
      </w:r>
      <w:r>
        <w:rPr>
          <w:rFonts w:hint="eastAsia" w:ascii="微软雅黑" w:hAnsi="微软雅黑" w:eastAsia="微软雅黑" w:cs="微软雅黑"/>
          <w:sz w:val="24"/>
          <w:szCs w:val="24"/>
          <w:highlight w:val="none"/>
        </w:rPr>
        <w:t>工程项目的委托事宜</w:t>
      </w:r>
      <w:r>
        <w:rPr>
          <w:rFonts w:hint="eastAsia" w:ascii="微软雅黑" w:hAnsi="微软雅黑" w:eastAsia="微软雅黑" w:cs="微软雅黑"/>
          <w:sz w:val="24"/>
          <w:szCs w:val="24"/>
        </w:rPr>
        <w:t>。其在授权范围和有效期内，处理与之相关的一切事务所实施的行为均具有法律效力，我公司全部予以确认。</w:t>
      </w:r>
    </w:p>
    <w:p w14:paraId="3CD7B951">
      <w:pPr>
        <w:pStyle w:val="3"/>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14:paraId="03C884E3">
      <w:pPr>
        <w:pStyle w:val="3"/>
        <w:snapToGrid w:val="0"/>
        <w:spacing w:line="600" w:lineRule="exact"/>
        <w:ind w:firstLine="420"/>
        <w:textAlignment w:val="baseline"/>
        <w:rPr>
          <w:rFonts w:hint="eastAsia" w:ascii="微软雅黑" w:hAnsi="微软雅黑" w:eastAsia="微软雅黑" w:cs="微软雅黑"/>
          <w:sz w:val="24"/>
          <w:szCs w:val="24"/>
        </w:rPr>
      </w:pPr>
    </w:p>
    <w:p w14:paraId="3BFE44BF">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14:paraId="6DE1A982">
      <w:pPr>
        <w:spacing w:line="400" w:lineRule="exact"/>
        <w:ind w:firstLine="2400" w:firstLineChars="1000"/>
        <w:textAlignment w:val="baseline"/>
        <w:rPr>
          <w:rFonts w:hint="eastAsia" w:ascii="微软雅黑" w:hAnsi="微软雅黑" w:eastAsia="微软雅黑" w:cs="微软雅黑"/>
          <w:sz w:val="24"/>
          <w:szCs w:val="24"/>
        </w:rPr>
      </w:pPr>
    </w:p>
    <w:p w14:paraId="4A1F75D3">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14:paraId="73925E8B">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14:paraId="74DCF7DC">
      <w:pPr>
        <w:spacing w:line="400" w:lineRule="exact"/>
        <w:ind w:firstLine="3360"/>
        <w:jc w:val="center"/>
        <w:textAlignment w:val="baseline"/>
        <w:rPr>
          <w:rFonts w:hint="eastAsia" w:ascii="微软雅黑" w:hAnsi="微软雅黑" w:eastAsia="微软雅黑" w:cs="微软雅黑"/>
          <w:sz w:val="24"/>
          <w:szCs w:val="24"/>
        </w:rPr>
      </w:pPr>
    </w:p>
    <w:p w14:paraId="7964B743">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14:paraId="1F8E9204">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14:paraId="639E4869">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14:paraId="0ED3F357">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人存卷。</w:t>
      </w:r>
    </w:p>
    <w:p w14:paraId="4709DA0F">
      <w:pPr>
        <w:pStyle w:val="3"/>
        <w:snapToGrid w:val="0"/>
        <w:spacing w:line="400" w:lineRule="exact"/>
        <w:textAlignment w:val="baseline"/>
        <w:rPr>
          <w:rFonts w:hint="eastAsia" w:ascii="微软雅黑" w:hAnsi="微软雅黑" w:eastAsia="微软雅黑" w:cs="微软雅黑"/>
          <w:sz w:val="24"/>
          <w:szCs w:val="24"/>
        </w:rPr>
      </w:pPr>
    </w:p>
    <w:p w14:paraId="03F4C57A">
      <w:pPr>
        <w:pStyle w:val="3"/>
        <w:snapToGrid w:val="0"/>
        <w:spacing w:line="400" w:lineRule="exact"/>
        <w:textAlignment w:val="baseline"/>
        <w:rPr>
          <w:rFonts w:hint="eastAsia" w:ascii="微软雅黑" w:hAnsi="微软雅黑" w:eastAsia="微软雅黑" w:cs="微软雅黑"/>
          <w:sz w:val="24"/>
          <w:szCs w:val="24"/>
        </w:rPr>
      </w:pPr>
    </w:p>
    <w:p w14:paraId="1C855A0A">
      <w:pPr>
        <w:pStyle w:val="3"/>
        <w:snapToGrid w:val="0"/>
        <w:spacing w:line="400" w:lineRule="exact"/>
        <w:textAlignment w:val="baseline"/>
        <w:rPr>
          <w:rFonts w:hint="eastAsia" w:ascii="微软雅黑" w:hAnsi="微软雅黑" w:eastAsia="微软雅黑" w:cs="微软雅黑"/>
          <w:sz w:val="24"/>
          <w:szCs w:val="24"/>
        </w:rPr>
      </w:pPr>
    </w:p>
    <w:p w14:paraId="0D860BDE">
      <w:pPr>
        <w:pStyle w:val="3"/>
        <w:snapToGrid w:val="0"/>
        <w:spacing w:line="400" w:lineRule="exact"/>
        <w:textAlignment w:val="baseline"/>
        <w:rPr>
          <w:rFonts w:hint="eastAsia" w:ascii="微软雅黑" w:hAnsi="微软雅黑" w:eastAsia="微软雅黑" w:cs="微软雅黑"/>
          <w:sz w:val="24"/>
          <w:szCs w:val="24"/>
        </w:rPr>
      </w:pPr>
    </w:p>
    <w:p w14:paraId="0568B457">
      <w:pPr>
        <w:pStyle w:val="3"/>
        <w:snapToGrid w:val="0"/>
        <w:spacing w:line="400" w:lineRule="exact"/>
        <w:textAlignment w:val="baseline"/>
        <w:rPr>
          <w:rFonts w:hint="eastAsia" w:ascii="微软雅黑" w:hAnsi="微软雅黑" w:eastAsia="微软雅黑" w:cs="微软雅黑"/>
          <w:sz w:val="24"/>
          <w:szCs w:val="24"/>
        </w:rPr>
      </w:pPr>
    </w:p>
    <w:p w14:paraId="60C1E23A">
      <w:pPr>
        <w:pStyle w:val="3"/>
        <w:snapToGrid w:val="0"/>
        <w:spacing w:line="400" w:lineRule="exact"/>
        <w:textAlignment w:val="baseline"/>
        <w:rPr>
          <w:rFonts w:hint="eastAsia" w:ascii="微软雅黑" w:hAnsi="微软雅黑" w:eastAsia="微软雅黑" w:cs="微软雅黑"/>
          <w:sz w:val="24"/>
          <w:szCs w:val="24"/>
        </w:rPr>
      </w:pPr>
    </w:p>
    <w:p w14:paraId="5D9471A4">
      <w:pPr>
        <w:pStyle w:val="3"/>
        <w:snapToGrid w:val="0"/>
        <w:spacing w:line="400" w:lineRule="exact"/>
        <w:textAlignment w:val="baseline"/>
        <w:rPr>
          <w:rFonts w:hint="eastAsia" w:ascii="微软雅黑" w:hAnsi="微软雅黑" w:eastAsia="微软雅黑" w:cs="微软雅黑"/>
          <w:sz w:val="24"/>
          <w:szCs w:val="24"/>
        </w:rPr>
      </w:pPr>
    </w:p>
    <w:p w14:paraId="16A81ED7">
      <w:pPr>
        <w:pStyle w:val="3"/>
        <w:snapToGrid w:val="0"/>
        <w:spacing w:line="400" w:lineRule="exact"/>
        <w:textAlignment w:val="baseline"/>
        <w:rPr>
          <w:rFonts w:hint="eastAsia" w:ascii="微软雅黑" w:hAnsi="微软雅黑" w:eastAsia="微软雅黑" w:cs="微软雅黑"/>
          <w:sz w:val="24"/>
          <w:szCs w:val="24"/>
        </w:rPr>
      </w:pPr>
    </w:p>
    <w:p w14:paraId="64CAE403">
      <w:pPr>
        <w:pStyle w:val="3"/>
        <w:snapToGrid w:val="0"/>
        <w:spacing w:line="400" w:lineRule="exact"/>
        <w:textAlignment w:val="baseline"/>
        <w:rPr>
          <w:rFonts w:hint="eastAsia" w:ascii="微软雅黑" w:hAnsi="微软雅黑" w:eastAsia="微软雅黑" w:cs="微软雅黑"/>
          <w:sz w:val="24"/>
          <w:szCs w:val="24"/>
        </w:rPr>
      </w:pPr>
    </w:p>
    <w:p w14:paraId="49731A39">
      <w:pPr>
        <w:pStyle w:val="3"/>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14:paraId="0F63D3C6">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14:paraId="30BDF03E">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14:paraId="34F764C2">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lang w:val="en-US" w:eastAsia="zh-CN"/>
        </w:rPr>
        <w:t>淮南市能源数据中心及数字经济万创园项目施工总承包一标段</w:t>
      </w:r>
      <w:r>
        <w:rPr>
          <w:rFonts w:hint="eastAsia" w:ascii="微软雅黑" w:hAnsi="微软雅黑" w:eastAsia="微软雅黑" w:cs="微软雅黑"/>
          <w:sz w:val="24"/>
          <w:szCs w:val="24"/>
          <w:highlight w:val="none"/>
          <w:lang w:eastAsia="zh-CN"/>
        </w:rPr>
        <w:t>土方回填</w:t>
      </w:r>
      <w:r>
        <w:rPr>
          <w:rFonts w:hint="eastAsia" w:ascii="微软雅黑" w:hAnsi="微软雅黑" w:eastAsia="微软雅黑" w:cs="微软雅黑"/>
          <w:sz w:val="24"/>
          <w:szCs w:val="24"/>
          <w:highlight w:val="none"/>
        </w:rPr>
        <w:t>工程项目</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文件，我单位经考察现场和研究上述工程</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文件后，我方</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如下：</w:t>
      </w:r>
    </w:p>
    <w:tbl>
      <w:tblPr>
        <w:tblStyle w:val="6"/>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14:paraId="22EF366B">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14:paraId="6B334D04">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2015" w:type="dxa"/>
            <w:shd w:val="clear" w:color="auto" w:fill="auto"/>
            <w:noWrap/>
            <w:vAlign w:val="center"/>
          </w:tcPr>
          <w:p w14:paraId="45E4117E">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项目名称</w:t>
            </w:r>
          </w:p>
        </w:tc>
        <w:tc>
          <w:tcPr>
            <w:tcW w:w="6227" w:type="dxa"/>
            <w:shd w:val="clear" w:color="auto" w:fill="auto"/>
            <w:noWrap/>
            <w:vAlign w:val="center"/>
          </w:tcPr>
          <w:p w14:paraId="1013B343">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金额（元）</w:t>
            </w:r>
          </w:p>
        </w:tc>
      </w:tr>
      <w:tr w14:paraId="153D0646">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14:paraId="24D159CE">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15" w:type="dxa"/>
            <w:shd w:val="clear" w:color="auto" w:fill="auto"/>
            <w:noWrap/>
            <w:vAlign w:val="center"/>
          </w:tcPr>
          <w:p w14:paraId="581C1386">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最终</w:t>
            </w:r>
            <w:r>
              <w:rPr>
                <w:rFonts w:hint="eastAsia" w:ascii="微软雅黑" w:hAnsi="微软雅黑" w:eastAsia="微软雅黑" w:cs="微软雅黑"/>
                <w:sz w:val="24"/>
                <w:szCs w:val="24"/>
                <w:lang w:eastAsia="zh-CN"/>
              </w:rPr>
              <w:t>投标</w:t>
            </w:r>
          </w:p>
        </w:tc>
        <w:tc>
          <w:tcPr>
            <w:tcW w:w="6227" w:type="dxa"/>
            <w:shd w:val="clear" w:color="auto" w:fill="auto"/>
            <w:noWrap/>
            <w:vAlign w:val="center"/>
          </w:tcPr>
          <w:p w14:paraId="57DD02FF">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小写：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         大写：</w:t>
            </w:r>
          </w:p>
          <w:p w14:paraId="697B36FA">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其中含</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%增值专用税</w:t>
            </w:r>
          </w:p>
        </w:tc>
      </w:tr>
      <w:tr w14:paraId="69E779EC">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14:paraId="0180D937">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15" w:type="dxa"/>
            <w:shd w:val="clear" w:color="auto" w:fill="auto"/>
            <w:noWrap/>
            <w:vAlign w:val="center"/>
          </w:tcPr>
          <w:p w14:paraId="3EEA29FD">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  期</w:t>
            </w:r>
          </w:p>
        </w:tc>
        <w:tc>
          <w:tcPr>
            <w:tcW w:w="6227" w:type="dxa"/>
            <w:shd w:val="clear" w:color="auto" w:fill="auto"/>
            <w:noWrap/>
            <w:vAlign w:val="center"/>
          </w:tcPr>
          <w:p w14:paraId="3E0B3C09">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工期：                  天</w:t>
            </w:r>
          </w:p>
        </w:tc>
      </w:tr>
      <w:tr w14:paraId="62B9037C">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14:paraId="563527D5">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2015" w:type="dxa"/>
            <w:shd w:val="clear" w:color="auto" w:fill="auto"/>
            <w:noWrap/>
            <w:vAlign w:val="center"/>
          </w:tcPr>
          <w:p w14:paraId="64957196">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说明</w:t>
            </w:r>
          </w:p>
        </w:tc>
        <w:tc>
          <w:tcPr>
            <w:tcW w:w="6227" w:type="dxa"/>
            <w:shd w:val="clear" w:color="auto" w:fill="auto"/>
            <w:noWrap/>
            <w:vAlign w:val="center"/>
          </w:tcPr>
          <w:p w14:paraId="6A5363C3">
            <w:pPr>
              <w:spacing w:line="360" w:lineRule="auto"/>
              <w:ind w:firstLine="435"/>
              <w:textAlignment w:val="baseline"/>
              <w:rPr>
                <w:rFonts w:hint="eastAsia" w:ascii="微软雅黑" w:hAnsi="微软雅黑" w:eastAsia="微软雅黑" w:cs="微软雅黑"/>
                <w:sz w:val="24"/>
                <w:szCs w:val="24"/>
              </w:rPr>
            </w:pPr>
          </w:p>
        </w:tc>
      </w:tr>
    </w:tbl>
    <w:p w14:paraId="53245D04">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1、</w:t>
      </w:r>
      <w:r>
        <w:rPr>
          <w:rFonts w:hint="eastAsia" w:ascii="微软雅黑" w:hAnsi="微软雅黑" w:eastAsia="微软雅黑" w:cs="微软雅黑"/>
          <w:sz w:val="24"/>
          <w:szCs w:val="24"/>
          <w:highlight w:val="none"/>
        </w:rPr>
        <w:t>以上总价内包括完成本分包工程内的人工费、材料费、机械费、管理费、水电费、利润、税金、</w:t>
      </w:r>
      <w:r>
        <w:rPr>
          <w:rFonts w:hint="eastAsia" w:ascii="微软雅黑" w:hAnsi="微软雅黑" w:eastAsia="微软雅黑" w:cs="微软雅黑"/>
          <w:sz w:val="24"/>
          <w:szCs w:val="24"/>
          <w:highlight w:val="none"/>
          <w:lang w:val="en-US" w:eastAsia="zh-CN"/>
        </w:rPr>
        <w:t>规费、</w:t>
      </w:r>
      <w:r>
        <w:rPr>
          <w:rFonts w:hint="eastAsia" w:ascii="微软雅黑" w:hAnsi="微软雅黑" w:eastAsia="微软雅黑" w:cs="微软雅黑"/>
          <w:sz w:val="24"/>
          <w:szCs w:val="24"/>
          <w:highlight w:val="none"/>
        </w:rPr>
        <w:t>技术措施费、机械进出场费、检测费、</w:t>
      </w:r>
      <w:r>
        <w:rPr>
          <w:rFonts w:hint="eastAsia" w:ascii="微软雅黑" w:hAnsi="微软雅黑" w:eastAsia="微软雅黑" w:cs="微软雅黑"/>
          <w:sz w:val="24"/>
          <w:szCs w:val="24"/>
          <w:highlight w:val="none"/>
          <w:lang w:val="en-US" w:eastAsia="zh-CN"/>
        </w:rPr>
        <w:t>试验费、协调费、</w:t>
      </w:r>
      <w:r>
        <w:rPr>
          <w:rFonts w:hint="eastAsia" w:ascii="微软雅黑" w:hAnsi="微软雅黑" w:eastAsia="微软雅黑" w:cs="微软雅黑"/>
          <w:sz w:val="24"/>
          <w:szCs w:val="24"/>
          <w:highlight w:val="none"/>
        </w:rPr>
        <w:t>安全文明施工费等一切</w:t>
      </w:r>
      <w:r>
        <w:rPr>
          <w:rFonts w:hint="eastAsia" w:ascii="微软雅黑" w:hAnsi="微软雅黑" w:eastAsia="微软雅黑" w:cs="微软雅黑"/>
          <w:sz w:val="24"/>
          <w:szCs w:val="24"/>
          <w:highlight w:val="none"/>
          <w:lang w:val="en-US" w:eastAsia="zh-CN"/>
        </w:rPr>
        <w:t>为完成本项目的所有</w:t>
      </w:r>
      <w:r>
        <w:rPr>
          <w:rFonts w:hint="eastAsia" w:ascii="微软雅黑" w:hAnsi="微软雅黑" w:eastAsia="微软雅黑" w:cs="微软雅黑"/>
          <w:sz w:val="24"/>
          <w:szCs w:val="24"/>
          <w:highlight w:val="none"/>
        </w:rPr>
        <w:t>费用。</w:t>
      </w:r>
    </w:p>
    <w:p w14:paraId="1F3A7923">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、按</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文件要求承包上述工程的施工、竣工。</w:t>
      </w:r>
    </w:p>
    <w:p w14:paraId="68ABA9EB">
      <w:pPr>
        <w:keepNext w:val="0"/>
        <w:keepLines w:val="0"/>
        <w:pageBreakBefore w:val="0"/>
        <w:tabs>
          <w:tab w:val="left" w:pos="555"/>
        </w:tabs>
        <w:kinsoku/>
        <w:overflowPunct/>
        <w:topLinePunct w:val="0"/>
        <w:autoSpaceDE/>
        <w:autoSpaceDN/>
        <w:bidi w:val="0"/>
        <w:spacing w:line="400" w:lineRule="exact"/>
        <w:ind w:firstLine="480" w:firstLineChars="200"/>
        <w:textAlignment w:val="baseline"/>
        <w:rPr>
          <w:rFonts w:hint="eastAsia" w:ascii="宋体" w:hAnsi="宋体" w:eastAsia="宋体" w:cs="宋体"/>
          <w:sz w:val="24"/>
          <w:szCs w:val="24"/>
          <w:highlight w:val="yellow"/>
          <w:lang w:val="en-US" w:eastAsia="zh-CN"/>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、工期及质量承诺：一旦</w:t>
      </w:r>
      <w:r>
        <w:rPr>
          <w:rFonts w:hint="eastAsia" w:ascii="微软雅黑" w:hAnsi="微软雅黑" w:eastAsia="微软雅黑" w:cs="微软雅黑"/>
          <w:sz w:val="24"/>
          <w:szCs w:val="24"/>
          <w:lang w:eastAsia="zh-CN"/>
        </w:rPr>
        <w:t>与</w:t>
      </w:r>
      <w:r>
        <w:rPr>
          <w:rFonts w:hint="eastAsia" w:ascii="微软雅黑" w:hAnsi="微软雅黑" w:eastAsia="微软雅黑" w:cs="微软雅黑"/>
          <w:sz w:val="24"/>
          <w:szCs w:val="24"/>
        </w:rPr>
        <w:t>我方</w:t>
      </w:r>
      <w:r>
        <w:rPr>
          <w:rFonts w:hint="eastAsia" w:ascii="微软雅黑" w:hAnsi="微软雅黑" w:eastAsia="微软雅黑" w:cs="微软雅黑"/>
          <w:sz w:val="24"/>
          <w:szCs w:val="24"/>
          <w:lang w:eastAsia="zh-CN"/>
        </w:rPr>
        <w:t>达成协议</w:t>
      </w:r>
      <w:r>
        <w:rPr>
          <w:rFonts w:hint="eastAsia" w:ascii="微软雅黑" w:hAnsi="微软雅黑" w:eastAsia="微软雅黑" w:cs="微软雅黑"/>
          <w:sz w:val="24"/>
          <w:szCs w:val="24"/>
        </w:rPr>
        <w:t>，我方保证按照</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方工期要求完工，并确保工程质量符合设计图纸及规范要求</w:t>
      </w:r>
      <w:r>
        <w:rPr>
          <w:rFonts w:hint="eastAsia" w:ascii="微软雅黑" w:hAnsi="微软雅黑" w:eastAsia="微软雅黑" w:cs="微软雅黑"/>
          <w:sz w:val="24"/>
          <w:szCs w:val="24"/>
          <w:highlight w:val="none"/>
        </w:rPr>
        <w:t>。若</w:t>
      </w:r>
      <w:r>
        <w:rPr>
          <w:rFonts w:hint="eastAsia" w:ascii="微软雅黑" w:hAnsi="微软雅黑" w:eastAsia="微软雅黑" w:cs="微软雅黑"/>
          <w:sz w:val="24"/>
          <w:szCs w:val="24"/>
          <w:highlight w:val="none"/>
          <w:lang w:eastAsia="zh-CN"/>
        </w:rPr>
        <w:t>我方</w:t>
      </w:r>
      <w:r>
        <w:rPr>
          <w:rFonts w:hint="eastAsia" w:ascii="微软雅黑" w:hAnsi="微软雅黑" w:eastAsia="微软雅黑" w:cs="微软雅黑"/>
          <w:sz w:val="24"/>
          <w:szCs w:val="24"/>
          <w:highlight w:val="none"/>
        </w:rPr>
        <w:t>无故未按工期完工，</w:t>
      </w:r>
      <w:r>
        <w:rPr>
          <w:rFonts w:hint="eastAsia" w:ascii="微软雅黑" w:hAnsi="微软雅黑" w:eastAsia="微软雅黑" w:cs="微软雅黑"/>
          <w:sz w:val="24"/>
          <w:szCs w:val="24"/>
          <w:highlight w:val="none"/>
          <w:lang w:val="en-US" w:eastAsia="zh-CN"/>
        </w:rPr>
        <w:t>延迟5日内（包含5日），每天扣违约金5000元；延迟5日以上15日以下（包含15日），每天扣违约金10000元；延长15日以上30日以下（包含30日），每天扣违约金20000元；延长超过30日，招标人有权解除与投标人签订的合同。</w:t>
      </w:r>
    </w:p>
    <w:p w14:paraId="5513F45C">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、我司承诺：按照</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14:paraId="7E2F9222">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文件将构成约束我们双方的合同</w:t>
      </w:r>
    </w:p>
    <w:p w14:paraId="0D699196">
      <w:pPr>
        <w:spacing w:line="360" w:lineRule="auto"/>
        <w:textAlignment w:val="baseline"/>
        <w:rPr>
          <w:rFonts w:hint="eastAsia" w:ascii="微软雅黑" w:hAnsi="微软雅黑" w:eastAsia="微软雅黑" w:cs="微软雅黑"/>
          <w:sz w:val="24"/>
          <w:szCs w:val="24"/>
          <w:lang w:val="en-US" w:eastAsia="zh-CN"/>
        </w:rPr>
      </w:pPr>
    </w:p>
    <w:p w14:paraId="3F94E910">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14:paraId="05D23C18">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14:paraId="1E873CD0">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公司：</w:t>
      </w:r>
    </w:p>
    <w:p w14:paraId="5EE74C0C">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本次参加</w:t>
      </w:r>
      <w:r>
        <w:rPr>
          <w:rFonts w:hint="eastAsia" w:ascii="微软雅黑" w:hAnsi="微软雅黑" w:eastAsia="微软雅黑" w:cs="微软雅黑"/>
          <w:sz w:val="24"/>
          <w:szCs w:val="24"/>
        </w:rPr>
        <w:t>贵公司</w:t>
      </w:r>
      <w:r>
        <w:rPr>
          <w:rFonts w:hint="eastAsia" w:ascii="微软雅黑" w:hAnsi="微软雅黑" w:eastAsia="微软雅黑" w:cs="微软雅黑"/>
          <w:sz w:val="24"/>
          <w:szCs w:val="24"/>
          <w:highlight w:val="none"/>
          <w:lang w:val="en-US" w:eastAsia="zh-CN"/>
        </w:rPr>
        <w:t>淮南市能源数据中心及数字经济万创园项目施工总承包一标段</w:t>
      </w:r>
      <w:r>
        <w:rPr>
          <w:rFonts w:hint="eastAsia" w:ascii="微软雅黑" w:hAnsi="微软雅黑" w:eastAsia="微软雅黑" w:cs="微软雅黑"/>
          <w:sz w:val="24"/>
          <w:szCs w:val="24"/>
          <w:highlight w:val="none"/>
          <w:lang w:eastAsia="zh-CN"/>
        </w:rPr>
        <w:t>方外运</w:t>
      </w:r>
      <w:r>
        <w:rPr>
          <w:rFonts w:hint="eastAsia" w:ascii="微软雅黑" w:hAnsi="微软雅黑" w:eastAsia="微软雅黑" w:cs="微软雅黑"/>
          <w:sz w:val="24"/>
          <w:szCs w:val="24"/>
          <w:highlight w:val="none"/>
          <w:lang w:val="en-US" w:eastAsia="zh-CN"/>
        </w:rPr>
        <w:t>及回填</w:t>
      </w:r>
      <w:r>
        <w:rPr>
          <w:rFonts w:hint="eastAsia" w:ascii="微软雅黑" w:hAnsi="微软雅黑" w:eastAsia="微软雅黑" w:cs="微软雅黑"/>
          <w:sz w:val="24"/>
          <w:szCs w:val="24"/>
          <w:highlight w:val="none"/>
        </w:rPr>
        <w:t>工程项目</w:t>
      </w:r>
      <w:r>
        <w:rPr>
          <w:rFonts w:hint="eastAsia" w:ascii="微软雅黑" w:hAnsi="微软雅黑" w:eastAsia="微软雅黑" w:cs="微软雅黑"/>
          <w:sz w:val="24"/>
          <w:szCs w:val="24"/>
        </w:rPr>
        <w:t>的</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，如有幸我公司中标，为确保工程保质、保量按期完成施工任务，达到双方合作愉快的目的，我司特作如下承诺：</w:t>
      </w:r>
    </w:p>
    <w:p w14:paraId="71672DEC">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14:paraId="11A97CF8">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14:paraId="64720CEA">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14:paraId="028D4D91">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14:paraId="345CEC8C">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14:paraId="2D12D4B1">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14:paraId="219363BB">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文件中要求完成施工任</w:t>
      </w:r>
    </w:p>
    <w:p w14:paraId="5D33152D">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14:paraId="1CA6C193">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14:paraId="5FF09E20">
      <w:pPr>
        <w:spacing w:line="360" w:lineRule="auto"/>
        <w:textAlignment w:val="baseline"/>
        <w:rPr>
          <w:rFonts w:hint="eastAsia" w:ascii="微软雅黑" w:hAnsi="微软雅黑" w:eastAsia="微软雅黑" w:cs="微软雅黑"/>
          <w:sz w:val="24"/>
          <w:szCs w:val="24"/>
        </w:rPr>
      </w:pPr>
    </w:p>
    <w:p w14:paraId="64C9658F">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14:paraId="002A2115">
      <w:pPr>
        <w:spacing w:line="360" w:lineRule="auto"/>
        <w:textAlignment w:val="baseline"/>
        <w:rPr>
          <w:rFonts w:hint="eastAsia" w:ascii="微软雅黑" w:hAnsi="微软雅黑" w:eastAsia="微软雅黑" w:cs="微软雅黑"/>
          <w:sz w:val="24"/>
          <w:szCs w:val="24"/>
        </w:rPr>
      </w:pPr>
    </w:p>
    <w:p w14:paraId="4DAE850B">
      <w:pPr>
        <w:spacing w:line="360" w:lineRule="auto"/>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r>
        <w:rPr>
          <w:rFonts w:hint="eastAsia" w:ascii="微软雅黑" w:hAnsi="微软雅黑" w:eastAsia="微软雅黑" w:cs="微软雅黑"/>
          <w:sz w:val="24"/>
          <w:szCs w:val="24"/>
          <w:lang w:val="en-US" w:eastAsia="zh-CN"/>
        </w:rPr>
        <w:t xml:space="preserve">     年  月  日     </w:t>
      </w:r>
    </w:p>
    <w:p w14:paraId="47C202B7">
      <w:pPr>
        <w:spacing w:line="360" w:lineRule="auto"/>
        <w:textAlignment w:val="baseline"/>
        <w:rPr>
          <w:rFonts w:hint="eastAsia" w:ascii="微软雅黑" w:hAnsi="微软雅黑" w:eastAsia="微软雅黑" w:cs="微软雅黑"/>
          <w:sz w:val="24"/>
          <w:szCs w:val="24"/>
          <w:lang w:val="en-US" w:eastAsia="zh-CN"/>
        </w:rPr>
      </w:pPr>
    </w:p>
    <w:p w14:paraId="26953C20">
      <w:pPr>
        <w:spacing w:line="360" w:lineRule="auto"/>
        <w:textAlignment w:val="baseline"/>
        <w:rPr>
          <w:rFonts w:hint="eastAsia" w:ascii="微软雅黑" w:hAnsi="微软雅黑" w:eastAsia="微软雅黑" w:cs="微软雅黑"/>
          <w:sz w:val="24"/>
          <w:szCs w:val="24"/>
          <w:lang w:val="en-US" w:eastAsia="zh-CN"/>
        </w:rPr>
      </w:pPr>
    </w:p>
    <w:p w14:paraId="7BA56BB4">
      <w:pPr>
        <w:spacing w:line="360" w:lineRule="auto"/>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w:t>
      </w:r>
    </w:p>
    <w:p w14:paraId="041574FD">
      <w:pPr>
        <w:spacing w:line="360" w:lineRule="auto"/>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附件四</w:t>
      </w:r>
    </w:p>
    <w:p w14:paraId="1672B073">
      <w:pPr>
        <w:spacing w:line="360" w:lineRule="auto"/>
        <w:jc w:val="center"/>
        <w:rPr>
          <w:rFonts w:hint="eastAsia" w:ascii="宋体" w:hAnsi="宋体" w:eastAsia="宋体" w:cs="宋体"/>
          <w:sz w:val="20"/>
          <w:szCs w:val="20"/>
        </w:rPr>
      </w:pPr>
      <w:r>
        <w:rPr>
          <w:rFonts w:hint="eastAsia" w:eastAsia="仿宋_GB2312"/>
          <w:color w:val="000000"/>
          <w:sz w:val="24"/>
        </w:rPr>
        <w:t>工程报价明细表</w:t>
      </w:r>
    </w:p>
    <w:tbl>
      <w:tblPr>
        <w:tblStyle w:val="6"/>
        <w:tblW w:w="8980" w:type="dxa"/>
        <w:tblInd w:w="93" w:type="dxa"/>
        <w:tblLayout w:type="fixed"/>
        <w:tblCellMar>
          <w:top w:w="0" w:type="dxa"/>
          <w:left w:w="108" w:type="dxa"/>
          <w:bottom w:w="0" w:type="dxa"/>
          <w:right w:w="108" w:type="dxa"/>
        </w:tblCellMar>
      </w:tblPr>
      <w:tblGrid>
        <w:gridCol w:w="460"/>
        <w:gridCol w:w="1416"/>
        <w:gridCol w:w="564"/>
        <w:gridCol w:w="1092"/>
        <w:gridCol w:w="840"/>
        <w:gridCol w:w="878"/>
        <w:gridCol w:w="3730"/>
      </w:tblGrid>
      <w:tr w14:paraId="4907FA9A">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bottom"/>
          </w:tcPr>
          <w:p w14:paraId="6C942828">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1416" w:type="dxa"/>
            <w:tcBorders>
              <w:top w:val="single" w:color="auto" w:sz="4" w:space="0"/>
              <w:left w:val="nil"/>
              <w:bottom w:val="single" w:color="auto" w:sz="4" w:space="0"/>
              <w:right w:val="single" w:color="auto" w:sz="4" w:space="0"/>
            </w:tcBorders>
            <w:noWrap/>
            <w:vAlign w:val="bottom"/>
          </w:tcPr>
          <w:p w14:paraId="61CB78B7">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分项工程</w:t>
            </w:r>
          </w:p>
        </w:tc>
        <w:tc>
          <w:tcPr>
            <w:tcW w:w="564" w:type="dxa"/>
            <w:tcBorders>
              <w:top w:val="single" w:color="auto" w:sz="4" w:space="0"/>
              <w:left w:val="nil"/>
              <w:bottom w:val="single" w:color="auto" w:sz="4" w:space="0"/>
              <w:right w:val="single" w:color="auto" w:sz="4" w:space="0"/>
            </w:tcBorders>
            <w:noWrap/>
            <w:vAlign w:val="bottom"/>
          </w:tcPr>
          <w:p w14:paraId="6DFD9083">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1092" w:type="dxa"/>
            <w:tcBorders>
              <w:top w:val="single" w:color="auto" w:sz="4" w:space="0"/>
              <w:left w:val="nil"/>
              <w:bottom w:val="single" w:color="auto" w:sz="4" w:space="0"/>
              <w:right w:val="single" w:color="auto" w:sz="4" w:space="0"/>
            </w:tcBorders>
            <w:noWrap/>
            <w:vAlign w:val="bottom"/>
          </w:tcPr>
          <w:p w14:paraId="76046049">
            <w:pPr>
              <w:widowControl/>
              <w:jc w:val="center"/>
              <w:rPr>
                <w:rFonts w:hint="eastAsia" w:ascii="宋体" w:hAnsi="宋体" w:eastAsia="宋体" w:cs="宋体"/>
                <w:color w:val="000000"/>
                <w:kern w:val="0"/>
                <w:sz w:val="20"/>
                <w:szCs w:val="20"/>
              </w:rPr>
            </w:pPr>
            <w:r>
              <w:rPr>
                <w:rFonts w:hint="eastAsia" w:ascii="宋体" w:hAnsi="宋体" w:cs="宋体"/>
                <w:color w:val="000000"/>
                <w:kern w:val="0"/>
                <w:sz w:val="20"/>
                <w:szCs w:val="20"/>
                <w:lang w:val="en-US" w:eastAsia="zh-CN"/>
              </w:rPr>
              <w:t>暂定</w:t>
            </w:r>
            <w:r>
              <w:rPr>
                <w:rFonts w:hint="eastAsia" w:ascii="宋体" w:hAnsi="宋体" w:eastAsia="宋体" w:cs="宋体"/>
                <w:color w:val="000000"/>
                <w:kern w:val="0"/>
                <w:sz w:val="20"/>
                <w:szCs w:val="20"/>
              </w:rPr>
              <w:t>工程量</w:t>
            </w:r>
          </w:p>
        </w:tc>
        <w:tc>
          <w:tcPr>
            <w:tcW w:w="840" w:type="dxa"/>
            <w:tcBorders>
              <w:top w:val="single" w:color="auto" w:sz="4" w:space="0"/>
              <w:left w:val="nil"/>
              <w:bottom w:val="single" w:color="auto" w:sz="4" w:space="0"/>
              <w:right w:val="single" w:color="auto" w:sz="4" w:space="0"/>
            </w:tcBorders>
            <w:noWrap/>
            <w:vAlign w:val="bottom"/>
          </w:tcPr>
          <w:p w14:paraId="6D668BD5">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单价（元）</w:t>
            </w:r>
          </w:p>
        </w:tc>
        <w:tc>
          <w:tcPr>
            <w:tcW w:w="878" w:type="dxa"/>
            <w:tcBorders>
              <w:top w:val="single" w:color="auto" w:sz="4" w:space="0"/>
              <w:left w:val="nil"/>
              <w:bottom w:val="single" w:color="auto" w:sz="4" w:space="0"/>
              <w:right w:val="single" w:color="auto" w:sz="4" w:space="0"/>
            </w:tcBorders>
            <w:noWrap/>
            <w:vAlign w:val="bottom"/>
          </w:tcPr>
          <w:p w14:paraId="31951EB5">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总价（元）</w:t>
            </w:r>
          </w:p>
        </w:tc>
        <w:tc>
          <w:tcPr>
            <w:tcW w:w="3730" w:type="dxa"/>
            <w:tcBorders>
              <w:top w:val="single" w:color="auto" w:sz="4" w:space="0"/>
              <w:left w:val="nil"/>
              <w:bottom w:val="single" w:color="auto" w:sz="4" w:space="0"/>
              <w:right w:val="single" w:color="auto" w:sz="4" w:space="0"/>
            </w:tcBorders>
            <w:noWrap/>
            <w:vAlign w:val="bottom"/>
          </w:tcPr>
          <w:p w14:paraId="4F3C4615">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备注</w:t>
            </w:r>
          </w:p>
        </w:tc>
      </w:tr>
      <w:tr w14:paraId="3B186F9A">
        <w:tblPrEx>
          <w:tblCellMar>
            <w:top w:w="0" w:type="dxa"/>
            <w:left w:w="108" w:type="dxa"/>
            <w:bottom w:w="0" w:type="dxa"/>
            <w:right w:w="108" w:type="dxa"/>
          </w:tblCellMar>
        </w:tblPrEx>
        <w:trPr>
          <w:trHeight w:val="675" w:hRule="atLeast"/>
        </w:trPr>
        <w:tc>
          <w:tcPr>
            <w:tcW w:w="460" w:type="dxa"/>
            <w:tcBorders>
              <w:top w:val="nil"/>
              <w:left w:val="single" w:color="auto" w:sz="4" w:space="0"/>
              <w:bottom w:val="single" w:color="auto" w:sz="4" w:space="0"/>
              <w:right w:val="single" w:color="auto" w:sz="4" w:space="0"/>
            </w:tcBorders>
            <w:noWrap/>
            <w:vAlign w:val="bottom"/>
          </w:tcPr>
          <w:p w14:paraId="03832394">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1</w:t>
            </w:r>
          </w:p>
        </w:tc>
        <w:tc>
          <w:tcPr>
            <w:tcW w:w="1416" w:type="dxa"/>
            <w:tcBorders>
              <w:top w:val="single" w:color="auto" w:sz="4" w:space="0"/>
              <w:left w:val="single" w:color="auto" w:sz="4" w:space="0"/>
              <w:bottom w:val="single" w:color="auto" w:sz="4" w:space="0"/>
              <w:right w:val="single" w:color="auto" w:sz="4" w:space="0"/>
            </w:tcBorders>
            <w:noWrap/>
            <w:vAlign w:val="center"/>
          </w:tcPr>
          <w:p w14:paraId="2C069D5E">
            <w:pPr>
              <w:keepNext w:val="0"/>
              <w:keepLines w:val="0"/>
              <w:widowControl/>
              <w:suppressLineNumbers w:val="0"/>
              <w:jc w:val="left"/>
              <w:textAlignment w:val="center"/>
              <w:rPr>
                <w:rFonts w:hint="default" w:ascii="宋体" w:hAnsi="宋体" w:eastAsia="宋体" w:cs="宋体"/>
                <w:color w:val="000000"/>
                <w:kern w:val="0"/>
                <w:sz w:val="18"/>
                <w:szCs w:val="18"/>
                <w:lang w:val="en-US"/>
              </w:rPr>
            </w:pPr>
            <w:r>
              <w:rPr>
                <w:rFonts w:hint="eastAsia" w:ascii="宋体" w:hAnsi="宋体" w:cs="宋体"/>
                <w:i w:val="0"/>
                <w:iCs w:val="0"/>
                <w:color w:val="000000"/>
                <w:kern w:val="0"/>
                <w:sz w:val="18"/>
                <w:szCs w:val="18"/>
                <w:u w:val="none"/>
                <w:lang w:val="en-US" w:eastAsia="zh-CN" w:bidi="ar"/>
              </w:rPr>
              <w:t>回填土</w:t>
            </w:r>
          </w:p>
        </w:tc>
        <w:tc>
          <w:tcPr>
            <w:tcW w:w="564" w:type="dxa"/>
            <w:tcBorders>
              <w:top w:val="single" w:color="auto" w:sz="4" w:space="0"/>
              <w:left w:val="single" w:color="auto" w:sz="4" w:space="0"/>
              <w:bottom w:val="single" w:color="auto" w:sz="4" w:space="0"/>
              <w:right w:val="single" w:color="auto" w:sz="4" w:space="0"/>
            </w:tcBorders>
            <w:noWrap/>
            <w:vAlign w:val="center"/>
          </w:tcPr>
          <w:p w14:paraId="66CB6AC9">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1092" w:type="dxa"/>
            <w:tcBorders>
              <w:top w:val="single" w:color="auto" w:sz="4" w:space="0"/>
              <w:left w:val="single" w:color="auto" w:sz="4" w:space="0"/>
              <w:bottom w:val="single" w:color="auto" w:sz="4" w:space="0"/>
              <w:right w:val="single" w:color="auto" w:sz="4" w:space="0"/>
            </w:tcBorders>
            <w:noWrap/>
            <w:vAlign w:val="center"/>
          </w:tcPr>
          <w:p w14:paraId="48BC89DA">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cs="宋体"/>
                <w:i w:val="0"/>
                <w:iCs w:val="0"/>
                <w:color w:val="000000"/>
                <w:kern w:val="0"/>
                <w:sz w:val="18"/>
                <w:szCs w:val="18"/>
                <w:u w:val="none"/>
                <w:lang w:val="en-US" w:eastAsia="zh-CN" w:bidi="ar"/>
              </w:rPr>
              <w:t>14474.24</w:t>
            </w:r>
          </w:p>
        </w:tc>
        <w:tc>
          <w:tcPr>
            <w:tcW w:w="840" w:type="dxa"/>
            <w:tcBorders>
              <w:top w:val="single" w:color="auto" w:sz="4" w:space="0"/>
              <w:left w:val="single" w:color="auto" w:sz="4" w:space="0"/>
              <w:bottom w:val="single" w:color="auto" w:sz="4" w:space="0"/>
              <w:right w:val="single" w:color="auto" w:sz="4" w:space="0"/>
            </w:tcBorders>
            <w:noWrap/>
            <w:vAlign w:val="bottom"/>
          </w:tcPr>
          <w:p w14:paraId="0A16ADDE">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878" w:type="dxa"/>
            <w:tcBorders>
              <w:top w:val="single" w:color="auto" w:sz="4" w:space="0"/>
              <w:left w:val="single" w:color="auto" w:sz="4" w:space="0"/>
              <w:bottom w:val="single" w:color="auto" w:sz="4" w:space="0"/>
              <w:right w:val="single" w:color="auto" w:sz="4" w:space="0"/>
            </w:tcBorders>
            <w:noWrap/>
            <w:vAlign w:val="bottom"/>
          </w:tcPr>
          <w:p w14:paraId="04AA0BC2">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3730" w:type="dxa"/>
            <w:tcBorders>
              <w:top w:val="single" w:color="auto" w:sz="4" w:space="0"/>
              <w:left w:val="single" w:color="auto" w:sz="4" w:space="0"/>
              <w:bottom w:val="single" w:color="auto" w:sz="4" w:space="0"/>
              <w:right w:val="single" w:color="auto" w:sz="4" w:space="0"/>
            </w:tcBorders>
            <w:noWrap w:val="0"/>
            <w:vAlign w:val="center"/>
          </w:tcPr>
          <w:p w14:paraId="298DC80E">
            <w:pPr>
              <w:widowControl/>
              <w:jc w:val="left"/>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1、密实度要求：压实系数不小于0.94</w:t>
            </w:r>
          </w:p>
          <w:p w14:paraId="5C44D9B7">
            <w:pPr>
              <w:widowControl/>
              <w:jc w:val="left"/>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2、填方材料品种：素土</w:t>
            </w:r>
          </w:p>
          <w:p w14:paraId="1E929461">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3、工作内容：装车、小型车辆运输、平整、压实</w:t>
            </w:r>
          </w:p>
          <w:p w14:paraId="47DB1BC1">
            <w:pPr>
              <w:widowControl/>
              <w:jc w:val="lef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4、压实厚度严格按规范执行</w:t>
            </w:r>
          </w:p>
        </w:tc>
      </w:tr>
      <w:tr w14:paraId="4EFE2416">
        <w:tblPrEx>
          <w:tblCellMar>
            <w:top w:w="0" w:type="dxa"/>
            <w:left w:w="108" w:type="dxa"/>
            <w:bottom w:w="0" w:type="dxa"/>
            <w:right w:w="108" w:type="dxa"/>
          </w:tblCellMar>
        </w:tblPrEx>
        <w:trPr>
          <w:trHeight w:val="480" w:hRule="atLeast"/>
        </w:trPr>
        <w:tc>
          <w:tcPr>
            <w:tcW w:w="460" w:type="dxa"/>
            <w:tcBorders>
              <w:top w:val="nil"/>
              <w:left w:val="single" w:color="auto" w:sz="4" w:space="0"/>
              <w:bottom w:val="single" w:color="auto" w:sz="4" w:space="0"/>
              <w:right w:val="single" w:color="auto" w:sz="4" w:space="0"/>
            </w:tcBorders>
            <w:noWrap/>
            <w:vAlign w:val="bottom"/>
          </w:tcPr>
          <w:p w14:paraId="39614832">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1416" w:type="dxa"/>
            <w:tcBorders>
              <w:top w:val="single" w:color="auto" w:sz="4" w:space="0"/>
              <w:left w:val="single" w:color="auto" w:sz="4" w:space="0"/>
              <w:bottom w:val="single" w:color="auto" w:sz="4" w:space="0"/>
              <w:right w:val="single" w:color="auto" w:sz="4" w:space="0"/>
            </w:tcBorders>
            <w:noWrap/>
            <w:vAlign w:val="center"/>
          </w:tcPr>
          <w:p w14:paraId="01BD002B">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cs="宋体"/>
                <w:i w:val="0"/>
                <w:iCs w:val="0"/>
                <w:color w:val="000000"/>
                <w:kern w:val="0"/>
                <w:sz w:val="18"/>
                <w:szCs w:val="18"/>
                <w:u w:val="none"/>
                <w:lang w:val="en-US" w:eastAsia="zh-CN" w:bidi="ar"/>
              </w:rPr>
              <w:t>6#楼房心土回填</w:t>
            </w:r>
          </w:p>
        </w:tc>
        <w:tc>
          <w:tcPr>
            <w:tcW w:w="564" w:type="dxa"/>
            <w:tcBorders>
              <w:top w:val="single" w:color="auto" w:sz="4" w:space="0"/>
              <w:left w:val="single" w:color="auto" w:sz="4" w:space="0"/>
              <w:bottom w:val="single" w:color="auto" w:sz="4" w:space="0"/>
              <w:right w:val="single" w:color="auto" w:sz="4" w:space="0"/>
            </w:tcBorders>
            <w:noWrap/>
            <w:vAlign w:val="center"/>
          </w:tcPr>
          <w:p w14:paraId="3034BB6C">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1092" w:type="dxa"/>
            <w:tcBorders>
              <w:top w:val="single" w:color="auto" w:sz="4" w:space="0"/>
              <w:left w:val="single" w:color="auto" w:sz="4" w:space="0"/>
              <w:bottom w:val="single" w:color="auto" w:sz="4" w:space="0"/>
              <w:right w:val="single" w:color="auto" w:sz="4" w:space="0"/>
            </w:tcBorders>
            <w:noWrap/>
            <w:vAlign w:val="center"/>
          </w:tcPr>
          <w:p w14:paraId="35945FEC">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cs="宋体"/>
                <w:i w:val="0"/>
                <w:iCs w:val="0"/>
                <w:color w:val="000000"/>
                <w:kern w:val="0"/>
                <w:sz w:val="18"/>
                <w:szCs w:val="18"/>
                <w:u w:val="none"/>
                <w:lang w:val="en-US" w:eastAsia="zh-CN" w:bidi="ar"/>
              </w:rPr>
              <w:t>792.26</w:t>
            </w:r>
          </w:p>
        </w:tc>
        <w:tc>
          <w:tcPr>
            <w:tcW w:w="840" w:type="dxa"/>
            <w:tcBorders>
              <w:top w:val="single" w:color="auto" w:sz="4" w:space="0"/>
              <w:left w:val="single" w:color="auto" w:sz="4" w:space="0"/>
              <w:bottom w:val="single" w:color="auto" w:sz="4" w:space="0"/>
              <w:right w:val="single" w:color="auto" w:sz="4" w:space="0"/>
            </w:tcBorders>
            <w:noWrap/>
            <w:vAlign w:val="bottom"/>
          </w:tcPr>
          <w:p w14:paraId="3501D47C">
            <w:pPr>
              <w:widowControl/>
              <w:jc w:val="center"/>
              <w:rPr>
                <w:rFonts w:hint="eastAsia" w:ascii="宋体" w:hAnsi="宋体" w:eastAsia="宋体" w:cs="宋体"/>
                <w:color w:val="000000"/>
                <w:kern w:val="0"/>
                <w:sz w:val="18"/>
                <w:szCs w:val="18"/>
              </w:rPr>
            </w:pPr>
          </w:p>
        </w:tc>
        <w:tc>
          <w:tcPr>
            <w:tcW w:w="878" w:type="dxa"/>
            <w:tcBorders>
              <w:top w:val="single" w:color="auto" w:sz="4" w:space="0"/>
              <w:left w:val="single" w:color="auto" w:sz="4" w:space="0"/>
              <w:bottom w:val="single" w:color="auto" w:sz="4" w:space="0"/>
              <w:right w:val="single" w:color="auto" w:sz="4" w:space="0"/>
            </w:tcBorders>
            <w:noWrap/>
            <w:vAlign w:val="bottom"/>
          </w:tcPr>
          <w:p w14:paraId="423BB0E0">
            <w:pPr>
              <w:widowControl/>
              <w:jc w:val="center"/>
              <w:rPr>
                <w:rFonts w:hint="eastAsia" w:ascii="宋体" w:hAnsi="宋体" w:eastAsia="宋体" w:cs="宋体"/>
                <w:color w:val="000000"/>
                <w:kern w:val="0"/>
                <w:sz w:val="18"/>
                <w:szCs w:val="18"/>
              </w:rPr>
            </w:pPr>
          </w:p>
        </w:tc>
        <w:tc>
          <w:tcPr>
            <w:tcW w:w="3730" w:type="dxa"/>
            <w:tcBorders>
              <w:top w:val="single" w:color="auto" w:sz="4" w:space="0"/>
              <w:left w:val="single" w:color="auto" w:sz="4" w:space="0"/>
              <w:bottom w:val="single" w:color="auto" w:sz="4" w:space="0"/>
              <w:right w:val="single" w:color="auto" w:sz="4" w:space="0"/>
            </w:tcBorders>
            <w:noWrap w:val="0"/>
            <w:vAlign w:val="center"/>
          </w:tcPr>
          <w:p w14:paraId="7BF21EF0">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1、部位：一层房芯回填</w:t>
            </w:r>
          </w:p>
          <w:p w14:paraId="0DA356BD">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2、填方材料品种：素土</w:t>
            </w:r>
          </w:p>
          <w:p w14:paraId="46103606">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3、压实度要求：压实系数不小于0.94，检测费用投标方自理</w:t>
            </w:r>
          </w:p>
          <w:p w14:paraId="1CFCCDCC">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4、工作内容：装车、小型车辆运输、平整、压实</w:t>
            </w:r>
          </w:p>
          <w:p w14:paraId="28C56D3E">
            <w:pPr>
              <w:widowControl/>
              <w:jc w:val="lef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5、压实厚度严格按规范执行</w:t>
            </w:r>
          </w:p>
        </w:tc>
      </w:tr>
      <w:tr w14:paraId="095CCFD6">
        <w:tblPrEx>
          <w:tblCellMar>
            <w:top w:w="0" w:type="dxa"/>
            <w:left w:w="108" w:type="dxa"/>
            <w:bottom w:w="0" w:type="dxa"/>
            <w:right w:w="108" w:type="dxa"/>
          </w:tblCellMar>
        </w:tblPrEx>
        <w:trPr>
          <w:trHeight w:val="480" w:hRule="atLeast"/>
        </w:trPr>
        <w:tc>
          <w:tcPr>
            <w:tcW w:w="460" w:type="dxa"/>
            <w:tcBorders>
              <w:top w:val="nil"/>
              <w:left w:val="single" w:color="auto" w:sz="4" w:space="0"/>
              <w:bottom w:val="nil"/>
              <w:right w:val="single" w:color="auto" w:sz="4" w:space="0"/>
            </w:tcBorders>
            <w:noWrap/>
            <w:vAlign w:val="bottom"/>
          </w:tcPr>
          <w:p w14:paraId="78666F38">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val="en-US" w:eastAsia="zh-CN"/>
              </w:rPr>
              <w:t>3</w:t>
            </w:r>
          </w:p>
        </w:tc>
        <w:tc>
          <w:tcPr>
            <w:tcW w:w="1416" w:type="dxa"/>
            <w:tcBorders>
              <w:top w:val="single" w:color="auto" w:sz="4" w:space="0"/>
              <w:left w:val="single" w:color="auto" w:sz="4" w:space="0"/>
              <w:bottom w:val="single" w:color="auto" w:sz="4" w:space="0"/>
              <w:right w:val="single" w:color="auto" w:sz="4" w:space="0"/>
            </w:tcBorders>
            <w:noWrap/>
            <w:vAlign w:val="center"/>
          </w:tcPr>
          <w:p w14:paraId="453584AB">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cs="宋体"/>
                <w:i w:val="0"/>
                <w:iCs w:val="0"/>
                <w:color w:val="000000"/>
                <w:kern w:val="0"/>
                <w:sz w:val="18"/>
                <w:szCs w:val="18"/>
                <w:u w:val="none"/>
                <w:lang w:val="en-US" w:eastAsia="zh-CN" w:bidi="ar"/>
              </w:rPr>
              <w:t>灰土回填</w:t>
            </w:r>
          </w:p>
        </w:tc>
        <w:tc>
          <w:tcPr>
            <w:tcW w:w="564" w:type="dxa"/>
            <w:tcBorders>
              <w:top w:val="single" w:color="auto" w:sz="4" w:space="0"/>
              <w:left w:val="single" w:color="auto" w:sz="4" w:space="0"/>
              <w:bottom w:val="single" w:color="auto" w:sz="4" w:space="0"/>
              <w:right w:val="single" w:color="auto" w:sz="4" w:space="0"/>
            </w:tcBorders>
            <w:noWrap/>
            <w:vAlign w:val="center"/>
          </w:tcPr>
          <w:p w14:paraId="56173F78">
            <w:pPr>
              <w:keepNext w:val="0"/>
              <w:keepLines w:val="0"/>
              <w:widowControl/>
              <w:suppressLineNumbers w:val="0"/>
              <w:jc w:val="center"/>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1092" w:type="dxa"/>
            <w:tcBorders>
              <w:top w:val="single" w:color="auto" w:sz="4" w:space="0"/>
              <w:left w:val="single" w:color="auto" w:sz="4" w:space="0"/>
              <w:bottom w:val="single" w:color="auto" w:sz="4" w:space="0"/>
              <w:right w:val="single" w:color="auto" w:sz="4" w:space="0"/>
            </w:tcBorders>
            <w:noWrap/>
            <w:vAlign w:val="center"/>
          </w:tcPr>
          <w:p w14:paraId="0AD8E518">
            <w:pPr>
              <w:keepNext w:val="0"/>
              <w:keepLines w:val="0"/>
              <w:widowControl/>
              <w:suppressLineNumbers w:val="0"/>
              <w:jc w:val="right"/>
              <w:textAlignment w:val="center"/>
              <w:rPr>
                <w:rFonts w:hint="eastAsia" w:ascii="宋体" w:hAnsi="宋体" w:eastAsia="宋体" w:cs="宋体"/>
                <w:color w:val="000000"/>
                <w:kern w:val="0"/>
                <w:sz w:val="18"/>
                <w:szCs w:val="18"/>
                <w:lang w:val="en-US" w:eastAsia="zh-CN"/>
              </w:rPr>
            </w:pPr>
            <w:r>
              <w:rPr>
                <w:rFonts w:hint="eastAsia" w:ascii="宋体" w:hAnsi="宋体" w:cs="宋体"/>
                <w:i w:val="0"/>
                <w:iCs w:val="0"/>
                <w:color w:val="000000"/>
                <w:kern w:val="0"/>
                <w:sz w:val="18"/>
                <w:szCs w:val="18"/>
                <w:u w:val="none"/>
                <w:lang w:val="en-US" w:eastAsia="zh-CN" w:bidi="ar"/>
              </w:rPr>
              <w:t>11790.45</w:t>
            </w:r>
          </w:p>
        </w:tc>
        <w:tc>
          <w:tcPr>
            <w:tcW w:w="840" w:type="dxa"/>
            <w:tcBorders>
              <w:top w:val="single" w:color="auto" w:sz="4" w:space="0"/>
              <w:left w:val="single" w:color="auto" w:sz="4" w:space="0"/>
              <w:bottom w:val="single" w:color="auto" w:sz="4" w:space="0"/>
              <w:right w:val="single" w:color="auto" w:sz="4" w:space="0"/>
            </w:tcBorders>
            <w:noWrap/>
            <w:vAlign w:val="center"/>
          </w:tcPr>
          <w:p w14:paraId="206CC06C">
            <w:pPr>
              <w:widowControl/>
              <w:jc w:val="center"/>
              <w:rPr>
                <w:rFonts w:hint="eastAsia" w:ascii="宋体" w:hAnsi="宋体" w:eastAsia="宋体" w:cs="宋体"/>
                <w:color w:val="000000"/>
                <w:kern w:val="0"/>
                <w:sz w:val="18"/>
                <w:szCs w:val="18"/>
              </w:rPr>
            </w:pPr>
          </w:p>
        </w:tc>
        <w:tc>
          <w:tcPr>
            <w:tcW w:w="878" w:type="dxa"/>
            <w:tcBorders>
              <w:top w:val="single" w:color="auto" w:sz="4" w:space="0"/>
              <w:left w:val="single" w:color="auto" w:sz="4" w:space="0"/>
              <w:bottom w:val="single" w:color="auto" w:sz="4" w:space="0"/>
              <w:right w:val="single" w:color="auto" w:sz="4" w:space="0"/>
            </w:tcBorders>
            <w:noWrap/>
            <w:vAlign w:val="center"/>
          </w:tcPr>
          <w:p w14:paraId="65A209E6">
            <w:pPr>
              <w:widowControl/>
              <w:jc w:val="both"/>
              <w:rPr>
                <w:rFonts w:hint="eastAsia" w:ascii="宋体" w:hAnsi="宋体" w:eastAsia="宋体" w:cs="宋体"/>
                <w:color w:val="000000"/>
                <w:kern w:val="0"/>
                <w:sz w:val="18"/>
                <w:szCs w:val="18"/>
              </w:rPr>
            </w:pPr>
          </w:p>
        </w:tc>
        <w:tc>
          <w:tcPr>
            <w:tcW w:w="3730" w:type="dxa"/>
            <w:tcBorders>
              <w:top w:val="single" w:color="auto" w:sz="4" w:space="0"/>
              <w:left w:val="single" w:color="auto" w:sz="4" w:space="0"/>
              <w:bottom w:val="single" w:color="auto" w:sz="4" w:space="0"/>
              <w:right w:val="single" w:color="auto" w:sz="4" w:space="0"/>
            </w:tcBorders>
            <w:noWrap w:val="0"/>
            <w:vAlign w:val="center"/>
          </w:tcPr>
          <w:p w14:paraId="2CF7DC4D">
            <w:pPr>
              <w:widowControl/>
              <w:numPr>
                <w:ilvl w:val="0"/>
                <w:numId w:val="1"/>
              </w:numPr>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部位：地下室外墙</w:t>
            </w:r>
          </w:p>
          <w:p w14:paraId="6321A45D">
            <w:pPr>
              <w:widowControl/>
              <w:numPr>
                <w:ilvl w:val="0"/>
                <w:numId w:val="0"/>
              </w:numPr>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2、密实度要求：压实系数不小于0.94</w:t>
            </w:r>
          </w:p>
          <w:p w14:paraId="7451DFD8">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3、填方材料、粒径品种：二八灰土</w:t>
            </w:r>
          </w:p>
          <w:p w14:paraId="1EAE3D5B">
            <w:pPr>
              <w:widowControl/>
              <w:jc w:val="lef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4、生石灰材料甲供</w:t>
            </w:r>
          </w:p>
          <w:p w14:paraId="58EC48DA">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4、工作内容：消解生石灰、灰土拌合、装车、小型车辆运输、整平、分层碾压、养生</w:t>
            </w:r>
          </w:p>
          <w:p w14:paraId="0581A25C">
            <w:pPr>
              <w:widowControl/>
              <w:jc w:val="lef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5、压实厚度严格按规范执行</w:t>
            </w:r>
          </w:p>
        </w:tc>
      </w:tr>
    </w:tbl>
    <w:p w14:paraId="095AE490">
      <w:pPr>
        <w:spacing w:line="360" w:lineRule="auto"/>
        <w:rPr>
          <w:rFonts w:ascii="仿宋_GB2312" w:hAnsi="宋体" w:eastAsia="仿宋_GB2312"/>
          <w:sz w:val="24"/>
        </w:rPr>
      </w:pPr>
    </w:p>
    <w:p w14:paraId="49DAD201"/>
    <w:p w14:paraId="696304C3">
      <w:pPr>
        <w:spacing w:line="360" w:lineRule="auto"/>
        <w:textAlignment w:val="baseline"/>
        <w:rPr>
          <w:rFonts w:hint="default" w:ascii="微软雅黑" w:hAnsi="微软雅黑" w:eastAsia="微软雅黑" w:cs="微软雅黑"/>
          <w:sz w:val="24"/>
          <w:szCs w:val="24"/>
          <w:lang w:val="en-US" w:eastAsia="zh-CN"/>
        </w:rPr>
      </w:pPr>
    </w:p>
    <w:p w14:paraId="3A6DA30F">
      <w:pPr>
        <w:spacing w:line="360" w:lineRule="auto"/>
        <w:textAlignment w:val="baseline"/>
        <w:rPr>
          <w:rFonts w:hint="default" w:ascii="微软雅黑" w:hAnsi="微软雅黑" w:eastAsia="微软雅黑" w:cs="微软雅黑"/>
          <w:sz w:val="24"/>
          <w:szCs w:val="24"/>
          <w:lang w:val="en-US" w:eastAsia="zh-CN"/>
        </w:rPr>
      </w:pPr>
    </w:p>
    <w:p w14:paraId="6D4A729D">
      <w:pPr>
        <w:spacing w:line="360" w:lineRule="auto"/>
        <w:textAlignment w:val="baseline"/>
        <w:rPr>
          <w:rFonts w:hint="default" w:ascii="微软雅黑" w:hAnsi="微软雅黑" w:eastAsia="微软雅黑" w:cs="微软雅黑"/>
          <w:sz w:val="24"/>
          <w:szCs w:val="24"/>
          <w:lang w:val="en-US" w:eastAsia="zh-CN"/>
        </w:rPr>
      </w:pPr>
    </w:p>
    <w:p w14:paraId="1F7F0FB2">
      <w:pPr>
        <w:spacing w:line="360" w:lineRule="auto"/>
        <w:textAlignment w:val="baseline"/>
        <w:rPr>
          <w:rFonts w:hint="default" w:ascii="微软雅黑" w:hAnsi="微软雅黑" w:eastAsia="微软雅黑" w:cs="微软雅黑"/>
          <w:sz w:val="24"/>
          <w:szCs w:val="24"/>
          <w:lang w:val="en-US" w:eastAsia="zh-CN"/>
        </w:rPr>
      </w:pPr>
    </w:p>
    <w:p w14:paraId="16A71732">
      <w:pPr>
        <w:spacing w:line="360" w:lineRule="auto"/>
        <w:textAlignment w:val="baseline"/>
        <w:rPr>
          <w:rFonts w:hint="default" w:ascii="微软雅黑" w:hAnsi="微软雅黑" w:eastAsia="微软雅黑" w:cs="微软雅黑"/>
          <w:sz w:val="24"/>
          <w:szCs w:val="24"/>
          <w:lang w:val="en-US" w:eastAsia="zh-CN"/>
        </w:rPr>
      </w:pPr>
    </w:p>
    <w:p w14:paraId="5EB5D6EE">
      <w:pPr>
        <w:spacing w:line="360" w:lineRule="auto"/>
        <w:textAlignment w:val="baseline"/>
        <w:rPr>
          <w:rFonts w:hint="default" w:ascii="微软雅黑" w:hAnsi="微软雅黑" w:eastAsia="微软雅黑" w:cs="微软雅黑"/>
          <w:sz w:val="24"/>
          <w:szCs w:val="24"/>
          <w:lang w:val="en-US" w:eastAsia="zh-CN"/>
        </w:rPr>
      </w:pPr>
    </w:p>
    <w:p w14:paraId="32B553EF">
      <w:pPr>
        <w:spacing w:line="360" w:lineRule="auto"/>
        <w:textAlignment w:val="baseline"/>
        <w:rPr>
          <w:rFonts w:hint="default" w:ascii="微软雅黑" w:hAnsi="微软雅黑" w:eastAsia="微软雅黑" w:cs="微软雅黑"/>
          <w:sz w:val="24"/>
          <w:szCs w:val="24"/>
          <w:lang w:val="en-US" w:eastAsia="zh-CN"/>
        </w:rPr>
      </w:pPr>
    </w:p>
    <w:p w14:paraId="6C5FAE44">
      <w:pPr>
        <w:spacing w:line="360" w:lineRule="auto"/>
        <w:textAlignment w:val="baseline"/>
        <w:rPr>
          <w:rFonts w:hint="default" w:ascii="微软雅黑" w:hAnsi="微软雅黑" w:eastAsia="微软雅黑" w:cs="微软雅黑"/>
          <w:sz w:val="24"/>
          <w:szCs w:val="24"/>
          <w:lang w:val="en-US" w:eastAsia="zh-CN"/>
        </w:rPr>
      </w:pPr>
    </w:p>
    <w:p w14:paraId="1560E6A9">
      <w:pPr>
        <w:pStyle w:val="2"/>
        <w:keepNext/>
        <w:keepLines/>
        <w:pageBreakBefore w:val="0"/>
        <w:widowControl w:val="0"/>
        <w:kinsoku/>
        <w:wordWrap/>
        <w:overflowPunct/>
        <w:topLinePunct w:val="0"/>
        <w:autoSpaceDE/>
        <w:autoSpaceDN/>
        <w:bidi w:val="0"/>
        <w:adjustRightInd w:val="0"/>
        <w:snapToGrid w:val="0"/>
        <w:spacing w:before="0" w:after="0" w:line="480" w:lineRule="auto"/>
        <w:ind w:left="2020" w:leftChars="200" w:hanging="1600" w:hangingChars="500"/>
        <w:jc w:val="center"/>
        <w:textAlignment w:val="auto"/>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淮南市能源数据中心及数字经济万创园项目</w:t>
      </w:r>
    </w:p>
    <w:p w14:paraId="1BB3CF0F">
      <w:pPr>
        <w:pStyle w:val="2"/>
        <w:keepNext/>
        <w:keepLines/>
        <w:pageBreakBefore w:val="0"/>
        <w:widowControl w:val="0"/>
        <w:kinsoku/>
        <w:wordWrap/>
        <w:overflowPunct/>
        <w:topLinePunct w:val="0"/>
        <w:autoSpaceDE/>
        <w:autoSpaceDN/>
        <w:bidi w:val="0"/>
        <w:adjustRightInd w:val="0"/>
        <w:snapToGrid w:val="0"/>
        <w:spacing w:before="0" w:after="0" w:line="480" w:lineRule="auto"/>
        <w:ind w:left="2020" w:leftChars="200" w:hanging="1600" w:hangingChars="500"/>
        <w:jc w:val="center"/>
        <w:textAlignment w:val="auto"/>
        <w:rPr>
          <w:rFonts w:hint="eastAsia" w:ascii="宋体" w:hAnsi="宋体" w:eastAsia="宋体" w:cs="宋体"/>
          <w:b w:val="0"/>
          <w:bCs w:val="0"/>
          <w:color w:val="auto"/>
          <w:kern w:val="2"/>
          <w:sz w:val="32"/>
          <w:szCs w:val="32"/>
          <w:u w:val="none"/>
          <w:lang w:val="en-US" w:eastAsia="zh-CN" w:bidi="ar-SA"/>
        </w:rPr>
      </w:pPr>
      <w:r>
        <w:rPr>
          <w:rFonts w:hint="eastAsia" w:ascii="宋体" w:hAnsi="宋体" w:eastAsia="宋体" w:cs="宋体"/>
          <w:b w:val="0"/>
          <w:bCs w:val="0"/>
          <w:color w:val="auto"/>
          <w:sz w:val="32"/>
          <w:szCs w:val="32"/>
          <w:u w:val="none"/>
          <w:lang w:val="en-US" w:eastAsia="zh-CN"/>
        </w:rPr>
        <w:t>施工总承包一标段</w:t>
      </w:r>
      <w:r>
        <w:rPr>
          <w:rFonts w:hint="eastAsia" w:ascii="宋体" w:hAnsi="宋体" w:eastAsia="宋体" w:cs="宋体"/>
          <w:b w:val="0"/>
          <w:bCs w:val="0"/>
          <w:color w:val="auto"/>
          <w:kern w:val="2"/>
          <w:sz w:val="32"/>
          <w:szCs w:val="32"/>
          <w:u w:val="none"/>
          <w:lang w:val="en-US" w:eastAsia="zh-CN" w:bidi="ar-SA"/>
        </w:rPr>
        <w:t>土方回填工程专业分包合同</w:t>
      </w:r>
    </w:p>
    <w:p w14:paraId="094F85EE">
      <w:pPr>
        <w:pStyle w:val="2"/>
        <w:rPr>
          <w:rFonts w:hint="eastAsia"/>
          <w:color w:val="auto"/>
          <w:sz w:val="52"/>
          <w:szCs w:val="52"/>
          <w:lang w:val="en-US" w:eastAsia="zh-CN"/>
        </w:rPr>
      </w:pPr>
    </w:p>
    <w:p w14:paraId="17CFC140">
      <w:pPr>
        <w:rPr>
          <w:rFonts w:hint="eastAsia" w:ascii="宋体" w:hAnsi="宋体" w:eastAsia="宋体" w:cs="宋体"/>
          <w:color w:val="auto"/>
          <w:sz w:val="30"/>
          <w:szCs w:val="30"/>
          <w:lang w:val="en-US" w:eastAsia="zh-CN"/>
        </w:rPr>
      </w:pPr>
    </w:p>
    <w:p w14:paraId="3E5E3949">
      <w:pPr>
        <w:rPr>
          <w:rFonts w:hint="eastAsia" w:ascii="宋体" w:hAnsi="宋体" w:eastAsia="宋体" w:cs="宋体"/>
          <w:color w:val="auto"/>
          <w:sz w:val="30"/>
          <w:szCs w:val="30"/>
          <w:lang w:val="en-US" w:eastAsia="zh-CN"/>
        </w:rPr>
      </w:pPr>
    </w:p>
    <w:p w14:paraId="0FF845B3">
      <w:pPr>
        <w:rPr>
          <w:rFonts w:hint="eastAsia" w:ascii="宋体" w:hAnsi="宋体" w:eastAsia="宋体" w:cs="宋体"/>
          <w:color w:val="auto"/>
          <w:sz w:val="30"/>
          <w:szCs w:val="30"/>
          <w:lang w:val="en-US" w:eastAsia="zh-CN"/>
        </w:rPr>
      </w:pPr>
    </w:p>
    <w:p w14:paraId="07CBF5BA">
      <w:pPr>
        <w:ind w:left="0" w:leftChars="0" w:firstLine="0" w:firstLineChars="0"/>
        <w:jc w:val="both"/>
        <w:rPr>
          <w:rFonts w:hint="eastAsia" w:ascii="宋体" w:hAnsi="宋体" w:eastAsia="宋体" w:cs="宋体"/>
          <w:color w:val="auto"/>
          <w:sz w:val="30"/>
          <w:szCs w:val="30"/>
          <w:lang w:val="en-US" w:eastAsia="zh-CN"/>
        </w:rPr>
      </w:pPr>
    </w:p>
    <w:p w14:paraId="786D5242">
      <w:pPr>
        <w:pStyle w:val="2"/>
        <w:keepNext/>
        <w:keepLines/>
        <w:pageBreakBefore w:val="0"/>
        <w:widowControl w:val="0"/>
        <w:kinsoku/>
        <w:wordWrap/>
        <w:overflowPunct/>
        <w:topLinePunct w:val="0"/>
        <w:autoSpaceDE/>
        <w:autoSpaceDN/>
        <w:bidi w:val="0"/>
        <w:adjustRightInd w:val="0"/>
        <w:snapToGrid w:val="0"/>
        <w:spacing w:before="0" w:after="0" w:line="480" w:lineRule="auto"/>
        <w:ind w:left="1600" w:hanging="1600" w:hangingChars="500"/>
        <w:jc w:val="left"/>
        <w:textAlignment w:val="auto"/>
        <w:rPr>
          <w:rFonts w:hint="eastAsia"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lang w:val="en-US" w:eastAsia="zh-CN"/>
        </w:rPr>
        <w:t>工程名称：</w:t>
      </w:r>
      <w:r>
        <w:rPr>
          <w:rFonts w:hint="eastAsia" w:ascii="宋体" w:hAnsi="宋体" w:eastAsia="宋体" w:cs="宋体"/>
          <w:b w:val="0"/>
          <w:bCs w:val="0"/>
          <w:color w:val="auto"/>
          <w:sz w:val="32"/>
          <w:szCs w:val="32"/>
          <w:u w:val="single"/>
          <w:lang w:val="en-US" w:eastAsia="zh-CN"/>
        </w:rPr>
        <w:t>淮南市能源数据中心及数字经济万创园项目施工总承包一标段土方回填工程</w:t>
      </w:r>
    </w:p>
    <w:p w14:paraId="2CF8223A">
      <w:pPr>
        <w:pStyle w:val="2"/>
        <w:keepNext/>
        <w:keepLines/>
        <w:pageBreakBefore w:val="0"/>
        <w:widowControl w:val="0"/>
        <w:kinsoku/>
        <w:wordWrap/>
        <w:overflowPunct/>
        <w:topLinePunct w:val="0"/>
        <w:autoSpaceDE/>
        <w:autoSpaceDN/>
        <w:bidi w:val="0"/>
        <w:adjustRightInd w:val="0"/>
        <w:snapToGrid w:val="0"/>
        <w:spacing w:before="0" w:after="0" w:line="480" w:lineRule="auto"/>
        <w:jc w:val="left"/>
        <w:textAlignment w:val="auto"/>
        <w:rPr>
          <w:rFonts w:hint="default"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建设单位：</w:t>
      </w:r>
      <w:r>
        <w:rPr>
          <w:rFonts w:hint="eastAsia" w:ascii="宋体" w:hAnsi="宋体" w:eastAsia="宋体" w:cs="宋体"/>
          <w:b w:val="0"/>
          <w:bCs w:val="0"/>
          <w:color w:val="auto"/>
          <w:sz w:val="32"/>
          <w:szCs w:val="32"/>
          <w:u w:val="single"/>
          <w:lang w:val="en-US" w:eastAsia="zh-CN"/>
        </w:rPr>
        <w:t xml:space="preserve">淮南市产业发展（集团）有限公司        </w:t>
      </w:r>
    </w:p>
    <w:p w14:paraId="5D8D70CF">
      <w:pPr>
        <w:pStyle w:val="2"/>
        <w:keepNext/>
        <w:keepLines/>
        <w:pageBreakBefore w:val="0"/>
        <w:widowControl w:val="0"/>
        <w:kinsoku/>
        <w:wordWrap/>
        <w:overflowPunct/>
        <w:topLinePunct w:val="0"/>
        <w:autoSpaceDE/>
        <w:autoSpaceDN/>
        <w:bidi w:val="0"/>
        <w:adjustRightInd w:val="0"/>
        <w:snapToGrid w:val="0"/>
        <w:spacing w:before="0" w:after="0" w:line="480" w:lineRule="auto"/>
        <w:jc w:val="left"/>
        <w:textAlignment w:val="auto"/>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总包单位：</w:t>
      </w:r>
      <w:r>
        <w:rPr>
          <w:rFonts w:hint="eastAsia" w:ascii="宋体" w:hAnsi="宋体" w:eastAsia="宋体" w:cs="宋体"/>
          <w:b w:val="0"/>
          <w:bCs w:val="0"/>
          <w:color w:val="auto"/>
          <w:sz w:val="32"/>
          <w:szCs w:val="32"/>
          <w:u w:val="single"/>
          <w:lang w:val="en-US" w:eastAsia="zh-CN"/>
        </w:rPr>
        <w:t xml:space="preserve">安徽新集矿山建设工程有限公司          </w:t>
      </w:r>
    </w:p>
    <w:p w14:paraId="539EAC85">
      <w:pPr>
        <w:pStyle w:val="2"/>
        <w:keepNext/>
        <w:keepLines/>
        <w:pageBreakBefore w:val="0"/>
        <w:widowControl w:val="0"/>
        <w:kinsoku/>
        <w:wordWrap/>
        <w:overflowPunct/>
        <w:topLinePunct w:val="0"/>
        <w:autoSpaceDE/>
        <w:autoSpaceDN/>
        <w:bidi w:val="0"/>
        <w:adjustRightInd w:val="0"/>
        <w:snapToGrid w:val="0"/>
        <w:spacing w:before="0" w:after="0" w:line="480" w:lineRule="auto"/>
        <w:jc w:val="left"/>
        <w:textAlignment w:val="auto"/>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分包单位：</w:t>
      </w:r>
      <w:r>
        <w:rPr>
          <w:rFonts w:hint="eastAsia" w:ascii="宋体" w:hAnsi="宋体" w:eastAsia="宋体" w:cs="宋体"/>
          <w:b w:val="0"/>
          <w:bCs w:val="0"/>
          <w:color w:val="auto"/>
          <w:sz w:val="32"/>
          <w:szCs w:val="32"/>
          <w:u w:val="single"/>
          <w:lang w:val="en-US" w:eastAsia="zh-CN"/>
        </w:rPr>
        <w:t xml:space="preserve">                                         </w:t>
      </w:r>
    </w:p>
    <w:p w14:paraId="4B48BD23">
      <w:pPr>
        <w:pStyle w:val="2"/>
        <w:rPr>
          <w:rFonts w:hint="default"/>
          <w:color w:val="auto"/>
          <w:lang w:val="en-US" w:eastAsia="zh-CN"/>
        </w:rPr>
        <w:sectPr>
          <w:footerReference r:id="rId8" w:type="first"/>
          <w:headerReference r:id="rId4" w:type="default"/>
          <w:footerReference r:id="rId6" w:type="default"/>
          <w:headerReference r:id="rId5" w:type="even"/>
          <w:footerReference r:id="rId7" w:type="even"/>
          <w:pgSz w:w="11906" w:h="16838"/>
          <w:pgMar w:top="1440" w:right="1706" w:bottom="1440" w:left="1800" w:header="851" w:footer="992" w:gutter="0"/>
          <w:pgNumType w:fmt="decimal" w:start="1"/>
          <w:cols w:space="720" w:num="1"/>
          <w:titlePg/>
          <w:docGrid w:type="lines" w:linePitch="312" w:charSpace="0"/>
        </w:sectPr>
      </w:pPr>
    </w:p>
    <w:p w14:paraId="23FFBFA7">
      <w:pPr>
        <w:ind w:firstLine="723"/>
        <w:rPr>
          <w:rFonts w:hint="eastAsia" w:ascii="宋体" w:hAnsi="宋体" w:eastAsia="宋体" w:cs="宋体"/>
          <w:b/>
          <w:bCs w:val="0"/>
          <w:color w:val="auto"/>
          <w:sz w:val="24"/>
          <w:szCs w:val="24"/>
          <w:u w:val="none"/>
          <w:lang w:val="en-US" w:eastAsia="zh-CN"/>
        </w:rPr>
      </w:pPr>
      <w:r>
        <w:rPr>
          <w:rFonts w:hint="eastAsia" w:ascii="宋体" w:hAnsi="宋体" w:eastAsia="宋体" w:cs="宋体"/>
          <w:b/>
          <w:bCs w:val="0"/>
          <w:color w:val="auto"/>
          <w:sz w:val="24"/>
          <w:szCs w:val="24"/>
          <w:u w:val="none"/>
          <w:lang w:val="en-US" w:eastAsia="zh-CN"/>
        </w:rPr>
        <w:t>淮南市能源数据中心及数字经济万创园项目施工总承包一标段</w:t>
      </w:r>
    </w:p>
    <w:p w14:paraId="095A6011">
      <w:pPr>
        <w:ind w:firstLine="2513" w:firstLineChars="1043"/>
        <w:rPr>
          <w:rFonts w:hint="eastAsia" w:ascii="宋体" w:hAnsi="宋体" w:eastAsia="宋体" w:cs="宋体"/>
          <w:b/>
          <w:bCs w:val="0"/>
          <w:color w:val="auto"/>
          <w:sz w:val="24"/>
          <w:szCs w:val="24"/>
          <w:u w:val="none"/>
        </w:rPr>
      </w:pPr>
      <w:r>
        <w:rPr>
          <w:rFonts w:hint="eastAsia" w:ascii="宋体" w:hAnsi="宋体" w:eastAsia="宋体" w:cs="宋体"/>
          <w:b/>
          <w:bCs w:val="0"/>
          <w:color w:val="auto"/>
          <w:sz w:val="24"/>
          <w:szCs w:val="24"/>
          <w:u w:val="none"/>
          <w:lang w:val="en-US" w:eastAsia="zh-CN"/>
        </w:rPr>
        <w:t>土方</w:t>
      </w:r>
      <w:r>
        <w:rPr>
          <w:rFonts w:hint="eastAsia" w:eastAsia="宋体" w:cs="宋体"/>
          <w:b/>
          <w:bCs w:val="0"/>
          <w:color w:val="auto"/>
          <w:sz w:val="24"/>
          <w:szCs w:val="24"/>
          <w:u w:val="none"/>
          <w:lang w:val="en-US" w:eastAsia="zh-CN"/>
        </w:rPr>
        <w:t>回填</w:t>
      </w:r>
      <w:r>
        <w:rPr>
          <w:rFonts w:hint="eastAsia" w:ascii="宋体" w:hAnsi="宋体" w:eastAsia="宋体" w:cs="宋体"/>
          <w:b/>
          <w:bCs w:val="0"/>
          <w:color w:val="auto"/>
          <w:sz w:val="24"/>
          <w:szCs w:val="24"/>
          <w:u w:val="none"/>
          <w:lang w:val="en-US" w:eastAsia="zh-CN"/>
        </w:rPr>
        <w:t>专业分包合同</w:t>
      </w:r>
    </w:p>
    <w:p w14:paraId="456213EF">
      <w:pPr>
        <w:keepNext w:val="0"/>
        <w:keepLines w:val="0"/>
        <w:pageBreakBefore w:val="0"/>
        <w:widowControl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color w:val="auto"/>
          <w:sz w:val="24"/>
          <w:szCs w:val="24"/>
          <w:u w:val="single"/>
        </w:rPr>
      </w:pPr>
      <w:r>
        <w:rPr>
          <w:rFonts w:hint="eastAsia" w:ascii="宋体" w:hAnsi="宋体" w:eastAsia="宋体" w:cs="宋体"/>
          <w:color w:val="auto"/>
          <w:sz w:val="24"/>
          <w:szCs w:val="24"/>
        </w:rPr>
        <w:t>甲方：（发包方）</w:t>
      </w:r>
      <w:r>
        <w:rPr>
          <w:rFonts w:hint="eastAsia" w:ascii="宋体" w:hAnsi="宋体" w:eastAsia="宋体" w:cs="宋体"/>
          <w:b w:val="0"/>
          <w:color w:val="auto"/>
          <w:sz w:val="24"/>
          <w:szCs w:val="24"/>
          <w:u w:val="single"/>
        </w:rPr>
        <w:t>安徽新集矿山建设工程有限公司</w:t>
      </w:r>
    </w:p>
    <w:p w14:paraId="1ED4E78F">
      <w:pPr>
        <w:keepNext w:val="0"/>
        <w:keepLines w:val="0"/>
        <w:pageBreakBefore w:val="0"/>
        <w:widowControl w:val="0"/>
        <w:kinsoku/>
        <w:wordWrap/>
        <w:overflowPunct/>
        <w:topLinePunct w:val="0"/>
        <w:autoSpaceDE/>
        <w:autoSpaceDN/>
        <w:bidi w:val="0"/>
        <w:adjustRightInd w:val="0"/>
        <w:snapToGrid w:val="0"/>
        <w:ind w:firstLine="0" w:firstLineChars="0"/>
        <w:jc w:val="lef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乙方：（承包方）</w:t>
      </w:r>
      <w:r>
        <w:rPr>
          <w:rFonts w:hint="eastAsia" w:ascii="宋体" w:hAnsi="宋体" w:eastAsia="宋体" w:cs="宋体"/>
          <w:b w:val="0"/>
          <w:bCs/>
          <w:color w:val="auto"/>
          <w:sz w:val="24"/>
          <w:szCs w:val="24"/>
          <w:u w:val="single"/>
        </w:rPr>
        <w:t xml:space="preserve"> </w:t>
      </w:r>
      <w:r>
        <w:rPr>
          <w:rFonts w:hint="eastAsia" w:eastAsia="宋体" w:cs="宋体"/>
          <w:b w:val="0"/>
          <w:bCs/>
          <w:color w:val="auto"/>
          <w:sz w:val="24"/>
          <w:szCs w:val="24"/>
          <w:u w:val="single"/>
          <w:lang w:val="en-US" w:eastAsia="zh-CN"/>
        </w:rPr>
        <w:t xml:space="preserve">                           </w:t>
      </w:r>
      <w:r>
        <w:rPr>
          <w:rFonts w:hint="eastAsia" w:ascii="宋体" w:hAnsi="宋体" w:eastAsia="宋体" w:cs="宋体"/>
          <w:b/>
          <w:color w:val="auto"/>
          <w:sz w:val="24"/>
          <w:szCs w:val="24"/>
          <w:u w:val="single"/>
        </w:rPr>
        <w:t xml:space="preserve"> </w:t>
      </w:r>
    </w:p>
    <w:p w14:paraId="3C8380FF">
      <w:pPr>
        <w:keepNext w:val="0"/>
        <w:keepLines w:val="0"/>
        <w:pageBreakBefore w:val="0"/>
        <w:widowControl w:val="0"/>
        <w:kinsoku/>
        <w:wordWrap/>
        <w:overflowPunct/>
        <w:topLinePunct w:val="0"/>
        <w:autoSpaceDE/>
        <w:autoSpaceDN/>
        <w:bidi w:val="0"/>
        <w:adjustRightInd w:val="0"/>
        <w:snapToGrid w:val="0"/>
        <w:spacing w:line="360" w:lineRule="auto"/>
        <w:ind w:firstLine="480"/>
        <w:jc w:val="left"/>
        <w:textAlignment w:val="auto"/>
        <w:rPr>
          <w:rFonts w:hint="eastAsia" w:ascii="宋体" w:hAnsi="宋体" w:eastAsia="宋体" w:cs="宋体"/>
          <w:b w:val="0"/>
          <w:color w:val="auto"/>
          <w:sz w:val="24"/>
          <w:szCs w:val="24"/>
        </w:rPr>
      </w:pPr>
      <w:r>
        <w:rPr>
          <w:rFonts w:hint="eastAsia" w:ascii="宋体" w:hAnsi="宋体" w:eastAsia="宋体" w:cs="宋体"/>
          <w:b w:val="0"/>
          <w:color w:val="auto"/>
          <w:sz w:val="24"/>
          <w:szCs w:val="24"/>
        </w:rPr>
        <w:t>根据《中华人民共和国合同法》和相关法律法规等规</w:t>
      </w:r>
      <w:bookmarkStart w:id="0" w:name="_GoBack"/>
      <w:bookmarkEnd w:id="0"/>
      <w:r>
        <w:rPr>
          <w:rFonts w:hint="eastAsia" w:ascii="宋体" w:hAnsi="宋体" w:eastAsia="宋体" w:cs="宋体"/>
          <w:b w:val="0"/>
          <w:color w:val="auto"/>
          <w:sz w:val="24"/>
          <w:szCs w:val="24"/>
        </w:rPr>
        <w:t>定，为明确双方在工程承包中的权利、义务和责任，确保工程任务的全面完成，在自愿、平等、互利的原则下，经甲乙双方协商同意签订本合同。</w:t>
      </w:r>
    </w:p>
    <w:p w14:paraId="28CBA844">
      <w:pPr>
        <w:keepNext w:val="0"/>
        <w:keepLines w:val="0"/>
        <w:pageBreakBefore w:val="0"/>
        <w:tabs>
          <w:tab w:val="left" w:pos="555"/>
        </w:tabs>
        <w:kinsoku/>
        <w:wordWrap/>
        <w:overflowPunct/>
        <w:topLinePunct w:val="0"/>
        <w:autoSpaceDE/>
        <w:autoSpaceDN/>
        <w:bidi w:val="0"/>
        <w:adjustRightInd/>
        <w:snapToGrid/>
        <w:spacing w:line="360" w:lineRule="auto"/>
        <w:ind w:firstLine="0" w:firstLineChars="0"/>
        <w:jc w:val="both"/>
        <w:textAlignment w:val="baseline"/>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一、</w:t>
      </w:r>
      <w:r>
        <w:rPr>
          <w:rFonts w:hint="eastAsia" w:ascii="宋体" w:hAnsi="宋体" w:eastAsia="宋体" w:cs="宋体"/>
          <w:b/>
          <w:color w:val="auto"/>
          <w:sz w:val="24"/>
          <w:szCs w:val="24"/>
        </w:rPr>
        <w:t>工程概况</w:t>
      </w:r>
      <w:r>
        <w:rPr>
          <w:rFonts w:hint="eastAsia" w:ascii="宋体" w:hAnsi="宋体" w:eastAsia="宋体" w:cs="宋体"/>
          <w:b/>
          <w:color w:val="auto"/>
          <w:sz w:val="24"/>
          <w:szCs w:val="24"/>
          <w:lang w:eastAsia="zh-CN"/>
        </w:rPr>
        <w:t>：</w:t>
      </w:r>
    </w:p>
    <w:p w14:paraId="4E707F7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rPr>
          <w:rFonts w:hint="eastAsia" w:ascii="宋体" w:hAnsi="宋体" w:eastAsia="宋体" w:cs="宋体"/>
          <w:b w:val="0"/>
          <w:color w:val="auto"/>
          <w:sz w:val="24"/>
          <w:szCs w:val="24"/>
          <w:highlight w:val="none"/>
          <w:u w:val="single"/>
          <w:lang w:val="en-US" w:eastAsia="zh-CN"/>
        </w:rPr>
      </w:pPr>
      <w:r>
        <w:rPr>
          <w:rFonts w:hint="eastAsia" w:ascii="宋体" w:hAnsi="宋体" w:eastAsia="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lang w:eastAsia="zh-CN"/>
        </w:rPr>
        <w:t>、</w:t>
      </w:r>
      <w:r>
        <w:rPr>
          <w:rFonts w:hint="eastAsia" w:ascii="宋体" w:hAnsi="宋体" w:eastAsia="宋体" w:cs="宋体"/>
          <w:b w:val="0"/>
          <w:color w:val="auto"/>
          <w:sz w:val="24"/>
          <w:szCs w:val="24"/>
          <w:highlight w:val="none"/>
          <w:lang w:val="en-US" w:eastAsia="zh-CN"/>
        </w:rPr>
        <w:t>工程名称：</w:t>
      </w:r>
      <w:r>
        <w:rPr>
          <w:rFonts w:hint="eastAsia" w:ascii="宋体" w:hAnsi="宋体" w:eastAsia="宋体" w:cs="宋体"/>
          <w:b w:val="0"/>
          <w:color w:val="auto"/>
          <w:sz w:val="24"/>
          <w:szCs w:val="24"/>
          <w:highlight w:val="none"/>
          <w:u w:val="single"/>
          <w:lang w:val="en-US" w:eastAsia="zh-CN"/>
        </w:rPr>
        <w:t>淮南市能源数据中心及数字经济万创园项目施工总承包一标段土方</w:t>
      </w:r>
      <w:r>
        <w:rPr>
          <w:rFonts w:hint="eastAsia" w:eastAsia="宋体" w:cs="宋体"/>
          <w:b w:val="0"/>
          <w:color w:val="auto"/>
          <w:sz w:val="24"/>
          <w:szCs w:val="24"/>
          <w:highlight w:val="none"/>
          <w:u w:val="single"/>
          <w:lang w:val="en-US" w:eastAsia="zh-CN"/>
        </w:rPr>
        <w:t>回填</w:t>
      </w:r>
    </w:p>
    <w:p w14:paraId="57154F5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2、工程地点：</w:t>
      </w:r>
      <w:r>
        <w:rPr>
          <w:rFonts w:hint="eastAsia" w:ascii="宋体" w:hAnsi="宋体" w:eastAsia="宋体" w:cs="宋体"/>
          <w:b w:val="0"/>
          <w:color w:val="auto"/>
          <w:sz w:val="24"/>
          <w:szCs w:val="24"/>
          <w:highlight w:val="none"/>
          <w:u w:val="single"/>
          <w:lang w:val="en-US" w:eastAsia="zh-CN"/>
        </w:rPr>
        <w:t>淮南市山南高新区智慧谷</w:t>
      </w:r>
      <w:r>
        <w:rPr>
          <w:rFonts w:hint="eastAsia" w:ascii="宋体" w:hAnsi="宋体" w:eastAsia="宋体" w:cs="宋体"/>
          <w:b w:val="0"/>
          <w:color w:val="auto"/>
          <w:sz w:val="24"/>
          <w:szCs w:val="24"/>
          <w:highlight w:val="none"/>
          <w:u w:val="none"/>
          <w:lang w:val="en-US" w:eastAsia="zh-CN"/>
        </w:rPr>
        <w:t>。</w:t>
      </w:r>
    </w:p>
    <w:p w14:paraId="00CCA16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u w:val="single"/>
          <w:lang w:val="en-US" w:eastAsia="zh-CN"/>
        </w:rPr>
      </w:pPr>
      <w:r>
        <w:rPr>
          <w:rFonts w:hint="eastAsia" w:ascii="宋体" w:hAnsi="宋体" w:eastAsia="宋体" w:cs="宋体"/>
          <w:b w:val="0"/>
          <w:color w:val="auto"/>
          <w:sz w:val="24"/>
          <w:szCs w:val="24"/>
          <w:highlight w:val="none"/>
          <w:lang w:val="en-US" w:eastAsia="zh-CN"/>
        </w:rPr>
        <w:t>3、总承包单位：</w:t>
      </w:r>
      <w:r>
        <w:rPr>
          <w:rFonts w:hint="eastAsia" w:ascii="宋体" w:hAnsi="宋体" w:eastAsia="宋体" w:cs="宋体"/>
          <w:b w:val="0"/>
          <w:color w:val="auto"/>
          <w:sz w:val="24"/>
          <w:szCs w:val="24"/>
          <w:highlight w:val="none"/>
          <w:u w:val="single"/>
          <w:lang w:val="en-US" w:eastAsia="zh-CN"/>
        </w:rPr>
        <w:t>安徽新集矿山建设工程有限公司</w:t>
      </w:r>
      <w:r>
        <w:rPr>
          <w:rFonts w:hint="eastAsia" w:ascii="宋体" w:hAnsi="宋体" w:eastAsia="宋体" w:cs="宋体"/>
          <w:b w:val="0"/>
          <w:color w:val="auto"/>
          <w:sz w:val="24"/>
          <w:szCs w:val="24"/>
          <w:highlight w:val="none"/>
          <w:u w:val="none"/>
          <w:lang w:val="en-US" w:eastAsia="zh-CN"/>
        </w:rPr>
        <w:t>。</w:t>
      </w:r>
    </w:p>
    <w:p w14:paraId="3518C7EC">
      <w:pPr>
        <w:keepNext w:val="0"/>
        <w:keepLines w:val="0"/>
        <w:pageBreakBefore w:val="0"/>
        <w:tabs>
          <w:tab w:val="left" w:pos="555"/>
        </w:tabs>
        <w:kinsoku/>
        <w:wordWrap/>
        <w:overflowPunct/>
        <w:topLinePunct w:val="0"/>
        <w:autoSpaceDE/>
        <w:autoSpaceDN/>
        <w:bidi w:val="0"/>
        <w:adjustRightInd/>
        <w:snapToGrid/>
        <w:spacing w:line="360" w:lineRule="auto"/>
        <w:ind w:firstLine="0" w:firstLineChars="0"/>
        <w:jc w:val="both"/>
        <w:textAlignment w:val="baseline"/>
        <w:rPr>
          <w:rFonts w:hint="eastAsia" w:ascii="宋体" w:hAnsi="宋体" w:eastAsia="宋体" w:cs="宋体"/>
          <w:b w:val="0"/>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现场情况介绍</w:t>
      </w:r>
    </w:p>
    <w:p w14:paraId="631AEFCC">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1、现场场地: 场地内部三通一平，具备施工条件。</w:t>
      </w:r>
    </w:p>
    <w:p w14:paraId="1A317E3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2、现场临时设施：甲方提供工程现场临时用水、用电</w:t>
      </w:r>
      <w:r>
        <w:rPr>
          <w:rFonts w:hint="eastAsia" w:eastAsia="宋体" w:cs="宋体"/>
          <w:b w:val="0"/>
          <w:color w:val="auto"/>
          <w:sz w:val="24"/>
          <w:szCs w:val="24"/>
          <w:highlight w:val="none"/>
          <w:lang w:val="en-US" w:eastAsia="zh-CN"/>
        </w:rPr>
        <w:t>。</w:t>
      </w:r>
    </w:p>
    <w:p w14:paraId="749219D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3、临时用电用水：甲方提供临时用电至二级配电箱，二级配电箱以后的所有照明、动力电缆、开关箱及相关配件材料等均由乙方负责。现场施工用水以及相关配件均含在分包范围。</w:t>
      </w:r>
    </w:p>
    <w:p w14:paraId="23C873DC">
      <w:pPr>
        <w:keepNext w:val="0"/>
        <w:keepLines w:val="0"/>
        <w:pageBreakBefore w:val="0"/>
        <w:tabs>
          <w:tab w:val="left" w:pos="555"/>
        </w:tabs>
        <w:kinsoku/>
        <w:wordWrap/>
        <w:overflowPunct/>
        <w:topLinePunct w:val="0"/>
        <w:autoSpaceDE/>
        <w:autoSpaceDN/>
        <w:bidi w:val="0"/>
        <w:adjustRightInd/>
        <w:snapToGrid/>
        <w:spacing w:line="360" w:lineRule="auto"/>
        <w:ind w:firstLine="0" w:firstLineChars="0"/>
        <w:jc w:val="both"/>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三、工程</w:t>
      </w:r>
      <w:r>
        <w:rPr>
          <w:rFonts w:hint="eastAsia" w:ascii="宋体" w:hAnsi="宋体" w:eastAsia="宋体" w:cs="宋体"/>
          <w:b/>
          <w:color w:val="auto"/>
          <w:sz w:val="24"/>
          <w:szCs w:val="24"/>
        </w:rPr>
        <w:t>范围</w:t>
      </w:r>
    </w:p>
    <w:p w14:paraId="4DDD4F64">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1、合同范围：地库侧边二八灰土回填、素土回填、房心土回填</w:t>
      </w:r>
    </w:p>
    <w:p w14:paraId="2AB99E1C">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color w:val="auto"/>
          <w:sz w:val="24"/>
          <w:szCs w:val="24"/>
          <w:highlight w:val="none"/>
          <w:lang w:val="en-US" w:eastAsia="zh-CN"/>
        </w:rPr>
        <w:t>2、承包范围包括但不限于：土方回填、运输、修坡、道路通行、排水、包工期、包质量、包安全、包文明施工（裸露土方覆盖）、并由投标方自供设备（如现场车辆冲洗设备等）的形式承包施工，支护冠梁高程以下回填土全部采用二八灰土分层回填、夯实；支护冠梁高程以上至地下室顶板高程范围内，地下室外墙1.5米范围内采用二八灰土分层回填、夯实，其余采用素土分层回填、夯实（素土由A 地块运至B地块，运距1KM）。</w:t>
      </w:r>
    </w:p>
    <w:p w14:paraId="2EF178A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3、文明施工：施工现场临时设施、安全文明施工所用人工、器具、辅材；施工过程中安全文明施工管理及卫生保洁，雨鞋、雨衣、手套、安全带、安全帽等劳保用品投入。  </w:t>
      </w:r>
    </w:p>
    <w:p w14:paraId="7D12F8AD">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4、除上述工作外，由上述工作可合理推论得到的对完成上述工作的稳定、完整、安全、环保、可靠及有效运行所必须的全部工作。</w:t>
      </w:r>
    </w:p>
    <w:p w14:paraId="2CA2A88D">
      <w:pPr>
        <w:keepNext w:val="0"/>
        <w:keepLines w:val="0"/>
        <w:pageBreakBefore w:val="0"/>
        <w:kinsoku/>
        <w:wordWrap/>
        <w:overflowPunct/>
        <w:topLinePunct w:val="0"/>
        <w:autoSpaceDE/>
        <w:autoSpaceDN/>
        <w:bidi w:val="0"/>
        <w:spacing w:line="360" w:lineRule="auto"/>
        <w:jc w:val="left"/>
        <w:rPr>
          <w:rFonts w:hint="eastAsia"/>
          <w:color w:val="auto"/>
          <w:lang w:val="en-US" w:eastAsia="zh-CN"/>
        </w:rPr>
      </w:pPr>
      <w:r>
        <w:rPr>
          <w:rFonts w:hint="eastAsia" w:eastAsia="宋体" w:cs="宋体"/>
          <w:b w:val="0"/>
          <w:color w:val="auto"/>
          <w:sz w:val="24"/>
          <w:szCs w:val="24"/>
          <w:lang w:val="en-US" w:eastAsia="zh-CN"/>
        </w:rPr>
        <w:t>5</w:t>
      </w:r>
      <w:r>
        <w:rPr>
          <w:rFonts w:hint="eastAsia" w:ascii="宋体" w:hAnsi="宋体" w:eastAsia="宋体" w:cs="宋体"/>
          <w:b w:val="0"/>
          <w:color w:val="auto"/>
          <w:sz w:val="24"/>
          <w:szCs w:val="24"/>
          <w:lang w:val="en-US" w:eastAsia="zh-CN"/>
        </w:rPr>
        <w:t>、合同</w:t>
      </w:r>
      <w:r>
        <w:rPr>
          <w:rFonts w:hint="eastAsia" w:ascii="宋体" w:hAnsi="宋体" w:eastAsia="宋体" w:cs="宋体"/>
          <w:b w:val="0"/>
          <w:color w:val="auto"/>
          <w:sz w:val="24"/>
          <w:szCs w:val="24"/>
        </w:rPr>
        <w:t>工程量</w:t>
      </w:r>
      <w:r>
        <w:rPr>
          <w:rFonts w:hint="eastAsia" w:ascii="宋体" w:hAnsi="宋体" w:eastAsia="宋体" w:cs="宋体"/>
          <w:b w:val="0"/>
          <w:color w:val="auto"/>
          <w:sz w:val="24"/>
          <w:szCs w:val="24"/>
          <w:lang w:val="en-US" w:eastAsia="zh-CN"/>
        </w:rPr>
        <w:t>及价款形式</w:t>
      </w:r>
      <w:r>
        <w:rPr>
          <w:rFonts w:hint="eastAsia" w:eastAsia="宋体" w:cs="宋体"/>
          <w:b w:val="0"/>
          <w:color w:val="auto"/>
          <w:sz w:val="24"/>
          <w:szCs w:val="24"/>
          <w:lang w:val="en-US" w:eastAsia="zh-CN"/>
        </w:rPr>
        <w:t>：</w:t>
      </w:r>
    </w:p>
    <w:p w14:paraId="581FC095">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val="en-US" w:eastAsia="zh-CN"/>
        </w:rPr>
        <w:t>合同</w:t>
      </w:r>
      <w:r>
        <w:rPr>
          <w:rFonts w:hint="eastAsia" w:ascii="宋体" w:hAnsi="宋体" w:eastAsia="宋体" w:cs="宋体"/>
          <w:b/>
          <w:bCs/>
          <w:color w:val="auto"/>
          <w:sz w:val="30"/>
          <w:szCs w:val="30"/>
          <w:highlight w:val="none"/>
        </w:rPr>
        <w:t>工程量</w:t>
      </w:r>
      <w:r>
        <w:rPr>
          <w:rFonts w:hint="eastAsia" w:ascii="宋体" w:hAnsi="宋体" w:eastAsia="宋体" w:cs="宋体"/>
          <w:b/>
          <w:bCs/>
          <w:color w:val="auto"/>
          <w:sz w:val="30"/>
          <w:szCs w:val="30"/>
          <w:highlight w:val="none"/>
          <w:lang w:val="en-US" w:eastAsia="zh-CN"/>
        </w:rPr>
        <w:t>清</w:t>
      </w:r>
      <w:r>
        <w:rPr>
          <w:rFonts w:hint="eastAsia" w:ascii="宋体" w:hAnsi="宋体" w:eastAsia="宋体" w:cs="宋体"/>
          <w:b/>
          <w:bCs/>
          <w:color w:val="auto"/>
          <w:sz w:val="30"/>
          <w:szCs w:val="30"/>
          <w:highlight w:val="none"/>
        </w:rPr>
        <w:t>单</w:t>
      </w:r>
      <w:r>
        <w:rPr>
          <w:rFonts w:hint="eastAsia" w:ascii="宋体" w:hAnsi="宋体" w:eastAsia="宋体" w:cs="宋体"/>
          <w:b/>
          <w:bCs/>
          <w:color w:val="auto"/>
          <w:sz w:val="30"/>
          <w:szCs w:val="30"/>
          <w:highlight w:val="none"/>
          <w:lang w:val="en-US" w:eastAsia="zh-CN"/>
        </w:rPr>
        <w:t>价目表</w:t>
      </w:r>
    </w:p>
    <w:tbl>
      <w:tblPr>
        <w:tblStyle w:val="6"/>
        <w:tblW w:w="10015" w:type="dxa"/>
        <w:tblInd w:w="-570" w:type="dxa"/>
        <w:tblLayout w:type="fixed"/>
        <w:tblCellMar>
          <w:top w:w="0" w:type="dxa"/>
          <w:left w:w="108" w:type="dxa"/>
          <w:bottom w:w="0" w:type="dxa"/>
          <w:right w:w="108" w:type="dxa"/>
        </w:tblCellMar>
      </w:tblPr>
      <w:tblGrid>
        <w:gridCol w:w="456"/>
        <w:gridCol w:w="1162"/>
        <w:gridCol w:w="675"/>
        <w:gridCol w:w="1213"/>
        <w:gridCol w:w="1125"/>
        <w:gridCol w:w="1112"/>
        <w:gridCol w:w="4272"/>
      </w:tblGrid>
      <w:tr w14:paraId="2EEDDEE5">
        <w:tblPrEx>
          <w:tblCellMar>
            <w:top w:w="0" w:type="dxa"/>
            <w:left w:w="108" w:type="dxa"/>
            <w:bottom w:w="0" w:type="dxa"/>
            <w:right w:w="108" w:type="dxa"/>
          </w:tblCellMar>
        </w:tblPrEx>
        <w:trPr>
          <w:trHeight w:val="720" w:hRule="atLeast"/>
        </w:trPr>
        <w:tc>
          <w:tcPr>
            <w:tcW w:w="456" w:type="dxa"/>
            <w:tcBorders>
              <w:top w:val="single" w:color="auto" w:sz="4" w:space="0"/>
              <w:left w:val="single" w:color="auto" w:sz="4" w:space="0"/>
              <w:bottom w:val="single" w:color="auto" w:sz="4" w:space="0"/>
              <w:right w:val="single" w:color="auto" w:sz="4" w:space="0"/>
            </w:tcBorders>
            <w:noWrap/>
            <w:vAlign w:val="center"/>
          </w:tcPr>
          <w:p w14:paraId="648FF07D">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162" w:type="dxa"/>
            <w:tcBorders>
              <w:top w:val="single" w:color="auto" w:sz="4" w:space="0"/>
              <w:left w:val="nil"/>
              <w:bottom w:val="single" w:color="auto" w:sz="4" w:space="0"/>
              <w:right w:val="single" w:color="auto" w:sz="4" w:space="0"/>
            </w:tcBorders>
            <w:noWrap/>
            <w:vAlign w:val="center"/>
          </w:tcPr>
          <w:p w14:paraId="2EAF7F66">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分项工程</w:t>
            </w:r>
          </w:p>
        </w:tc>
        <w:tc>
          <w:tcPr>
            <w:tcW w:w="675" w:type="dxa"/>
            <w:tcBorders>
              <w:top w:val="single" w:color="auto" w:sz="4" w:space="0"/>
              <w:left w:val="nil"/>
              <w:bottom w:val="single" w:color="auto" w:sz="4" w:space="0"/>
              <w:right w:val="single" w:color="auto" w:sz="4" w:space="0"/>
            </w:tcBorders>
            <w:noWrap/>
            <w:vAlign w:val="center"/>
          </w:tcPr>
          <w:p w14:paraId="7F0C06AE">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单位</w:t>
            </w:r>
          </w:p>
        </w:tc>
        <w:tc>
          <w:tcPr>
            <w:tcW w:w="1213" w:type="dxa"/>
            <w:tcBorders>
              <w:top w:val="single" w:color="auto" w:sz="4" w:space="0"/>
              <w:left w:val="nil"/>
              <w:bottom w:val="single" w:color="auto" w:sz="4" w:space="0"/>
              <w:right w:val="single" w:color="auto" w:sz="4" w:space="0"/>
            </w:tcBorders>
            <w:noWrap/>
            <w:vAlign w:val="center"/>
          </w:tcPr>
          <w:p w14:paraId="5DF72DBF">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暂定</w:t>
            </w:r>
            <w:r>
              <w:rPr>
                <w:rFonts w:hint="eastAsia" w:ascii="宋体" w:hAnsi="宋体" w:eastAsia="宋体" w:cs="宋体"/>
                <w:color w:val="auto"/>
                <w:kern w:val="0"/>
                <w:sz w:val="21"/>
                <w:szCs w:val="21"/>
              </w:rPr>
              <w:t>工程量</w:t>
            </w:r>
          </w:p>
        </w:tc>
        <w:tc>
          <w:tcPr>
            <w:tcW w:w="1125" w:type="dxa"/>
            <w:tcBorders>
              <w:top w:val="single" w:color="auto" w:sz="4" w:space="0"/>
              <w:left w:val="nil"/>
              <w:bottom w:val="single" w:color="auto" w:sz="4" w:space="0"/>
              <w:right w:val="single" w:color="auto" w:sz="4" w:space="0"/>
            </w:tcBorders>
            <w:noWrap/>
            <w:vAlign w:val="center"/>
          </w:tcPr>
          <w:p w14:paraId="73D056D5">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含税</w:t>
            </w:r>
            <w:r>
              <w:rPr>
                <w:rFonts w:hint="eastAsia" w:ascii="宋体" w:hAnsi="宋体" w:eastAsia="宋体" w:cs="宋体"/>
                <w:color w:val="auto"/>
                <w:kern w:val="0"/>
                <w:sz w:val="21"/>
                <w:szCs w:val="21"/>
              </w:rPr>
              <w:t>单价（元）</w:t>
            </w:r>
          </w:p>
        </w:tc>
        <w:tc>
          <w:tcPr>
            <w:tcW w:w="1112" w:type="dxa"/>
            <w:tcBorders>
              <w:top w:val="single" w:color="auto" w:sz="4" w:space="0"/>
              <w:left w:val="nil"/>
              <w:bottom w:val="single" w:color="auto" w:sz="4" w:space="0"/>
              <w:right w:val="single" w:color="auto" w:sz="4" w:space="0"/>
            </w:tcBorders>
            <w:noWrap/>
            <w:vAlign w:val="center"/>
          </w:tcPr>
          <w:p w14:paraId="3DD99025">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含税</w:t>
            </w:r>
            <w:r>
              <w:rPr>
                <w:rFonts w:hint="eastAsia" w:ascii="宋体" w:hAnsi="宋体" w:eastAsia="宋体" w:cs="宋体"/>
                <w:color w:val="auto"/>
                <w:kern w:val="0"/>
                <w:sz w:val="21"/>
                <w:szCs w:val="21"/>
              </w:rPr>
              <w:t>总价（元）</w:t>
            </w:r>
          </w:p>
        </w:tc>
        <w:tc>
          <w:tcPr>
            <w:tcW w:w="4272" w:type="dxa"/>
            <w:tcBorders>
              <w:top w:val="single" w:color="auto" w:sz="4" w:space="0"/>
              <w:left w:val="nil"/>
              <w:bottom w:val="single" w:color="auto" w:sz="4" w:space="0"/>
              <w:right w:val="single" w:color="auto" w:sz="4" w:space="0"/>
            </w:tcBorders>
            <w:noWrap/>
            <w:vAlign w:val="center"/>
          </w:tcPr>
          <w:p w14:paraId="50301F2E">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备注</w:t>
            </w:r>
          </w:p>
        </w:tc>
      </w:tr>
      <w:tr w14:paraId="35076CFF">
        <w:tblPrEx>
          <w:tblCellMar>
            <w:top w:w="0" w:type="dxa"/>
            <w:left w:w="108" w:type="dxa"/>
            <w:bottom w:w="0" w:type="dxa"/>
            <w:right w:w="108" w:type="dxa"/>
          </w:tblCellMar>
        </w:tblPrEx>
        <w:trPr>
          <w:trHeight w:val="1670" w:hRule="atLeast"/>
        </w:trPr>
        <w:tc>
          <w:tcPr>
            <w:tcW w:w="456" w:type="dxa"/>
            <w:tcBorders>
              <w:top w:val="nil"/>
              <w:left w:val="single" w:color="auto" w:sz="4" w:space="0"/>
              <w:bottom w:val="single" w:color="auto" w:sz="4" w:space="0"/>
              <w:right w:val="single" w:color="auto" w:sz="4" w:space="0"/>
            </w:tcBorders>
            <w:noWrap/>
            <w:vAlign w:val="center"/>
          </w:tcPr>
          <w:p w14:paraId="03DBDDE5">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rPr>
            </w:pPr>
            <w:r>
              <w:rPr>
                <w:rFonts w:hint="eastAsia" w:ascii="宋体" w:hAnsi="宋体" w:eastAsia="宋体" w:cs="宋体"/>
                <w:b w:val="0"/>
                <w:bCs/>
                <w:color w:val="auto"/>
                <w:kern w:val="0"/>
                <w:sz w:val="21"/>
                <w:szCs w:val="21"/>
              </w:rPr>
              <w:t>1</w:t>
            </w:r>
          </w:p>
        </w:tc>
        <w:tc>
          <w:tcPr>
            <w:tcW w:w="1162" w:type="dxa"/>
            <w:tcBorders>
              <w:top w:val="nil"/>
              <w:left w:val="nil"/>
              <w:bottom w:val="single" w:color="auto" w:sz="4" w:space="0"/>
              <w:right w:val="single" w:color="auto" w:sz="4" w:space="0"/>
            </w:tcBorders>
            <w:noWrap/>
            <w:vAlign w:val="center"/>
          </w:tcPr>
          <w:p w14:paraId="2986F2AB">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回填土</w:t>
            </w:r>
          </w:p>
        </w:tc>
        <w:tc>
          <w:tcPr>
            <w:tcW w:w="675" w:type="dxa"/>
            <w:tcBorders>
              <w:top w:val="nil"/>
              <w:left w:val="nil"/>
              <w:bottom w:val="single" w:color="auto" w:sz="4" w:space="0"/>
              <w:right w:val="single" w:color="auto" w:sz="4" w:space="0"/>
            </w:tcBorders>
            <w:noWrap/>
            <w:vAlign w:val="center"/>
          </w:tcPr>
          <w:p w14:paraId="00B3B47C">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M3</w:t>
            </w:r>
          </w:p>
        </w:tc>
        <w:tc>
          <w:tcPr>
            <w:tcW w:w="1213" w:type="dxa"/>
            <w:tcBorders>
              <w:top w:val="nil"/>
              <w:left w:val="nil"/>
              <w:bottom w:val="single" w:color="auto" w:sz="4" w:space="0"/>
              <w:right w:val="single" w:color="auto" w:sz="4" w:space="0"/>
            </w:tcBorders>
            <w:noWrap/>
            <w:vAlign w:val="center"/>
          </w:tcPr>
          <w:p w14:paraId="0FCE0A37">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default" w:ascii="宋体" w:hAnsi="宋体" w:eastAsia="宋体" w:cs="宋体"/>
                <w:b w:val="0"/>
                <w:bCs/>
                <w:color w:val="auto"/>
                <w:kern w:val="0"/>
                <w:sz w:val="21"/>
                <w:szCs w:val="21"/>
                <w:lang w:val="en-US" w:eastAsia="zh-CN"/>
              </w:rPr>
            </w:pPr>
            <w:r>
              <w:rPr>
                <w:rFonts w:hint="eastAsia" w:ascii="宋体" w:hAnsi="宋体" w:cs="宋体"/>
                <w:b w:val="0"/>
                <w:bCs/>
                <w:color w:val="auto"/>
                <w:kern w:val="0"/>
                <w:sz w:val="21"/>
                <w:szCs w:val="21"/>
                <w:lang w:val="en-US" w:eastAsia="zh-CN"/>
              </w:rPr>
              <w:t>14474.24</w:t>
            </w:r>
          </w:p>
        </w:tc>
        <w:tc>
          <w:tcPr>
            <w:tcW w:w="1125" w:type="dxa"/>
            <w:tcBorders>
              <w:top w:val="nil"/>
              <w:left w:val="nil"/>
              <w:bottom w:val="single" w:color="auto" w:sz="4" w:space="0"/>
              <w:right w:val="single" w:color="auto" w:sz="4" w:space="0"/>
            </w:tcBorders>
            <w:noWrap/>
            <w:vAlign w:val="center"/>
          </w:tcPr>
          <w:p w14:paraId="3BCDE287">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default" w:ascii="宋体" w:hAnsi="宋体" w:eastAsia="宋体" w:cs="宋体"/>
                <w:b w:val="0"/>
                <w:bCs/>
                <w:color w:val="auto"/>
                <w:kern w:val="0"/>
                <w:sz w:val="21"/>
                <w:szCs w:val="21"/>
                <w:lang w:val="en-US" w:eastAsia="zh-CN"/>
              </w:rPr>
            </w:pPr>
          </w:p>
        </w:tc>
        <w:tc>
          <w:tcPr>
            <w:tcW w:w="1112" w:type="dxa"/>
            <w:tcBorders>
              <w:top w:val="nil"/>
              <w:left w:val="nil"/>
              <w:bottom w:val="single" w:color="auto" w:sz="4" w:space="0"/>
              <w:right w:val="single" w:color="auto" w:sz="4" w:space="0"/>
            </w:tcBorders>
            <w:noWrap/>
            <w:vAlign w:val="center"/>
          </w:tcPr>
          <w:p w14:paraId="360240DD">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default" w:ascii="宋体" w:hAnsi="宋体" w:eastAsia="宋体" w:cs="宋体"/>
                <w:b w:val="0"/>
                <w:bCs/>
                <w:color w:val="auto"/>
                <w:kern w:val="0"/>
                <w:sz w:val="21"/>
                <w:szCs w:val="21"/>
                <w:lang w:val="en-US" w:eastAsia="zh-CN"/>
              </w:rPr>
            </w:pPr>
          </w:p>
        </w:tc>
        <w:tc>
          <w:tcPr>
            <w:tcW w:w="4272" w:type="dxa"/>
            <w:tcBorders>
              <w:top w:val="nil"/>
              <w:left w:val="single" w:color="auto" w:sz="4" w:space="0"/>
              <w:bottom w:val="single" w:color="auto" w:sz="4" w:space="0"/>
              <w:right w:val="single" w:color="auto" w:sz="4" w:space="0"/>
            </w:tcBorders>
            <w:noWrap w:val="0"/>
            <w:vAlign w:val="center"/>
          </w:tcPr>
          <w:p w14:paraId="04D6F1C1">
            <w:pPr>
              <w:widowControl/>
              <w:jc w:val="left"/>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1、密实度要求：压实系数不小于0.94</w:t>
            </w:r>
          </w:p>
          <w:p w14:paraId="1BC272E1">
            <w:pPr>
              <w:widowControl/>
              <w:jc w:val="left"/>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2、填方材料品种：素土</w:t>
            </w:r>
          </w:p>
          <w:p w14:paraId="64C6E6DE">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3、工作内容：装车、小型车辆运输、平整、压实</w:t>
            </w:r>
          </w:p>
          <w:p w14:paraId="75BC5181">
            <w:pPr>
              <w:widowControl/>
              <w:jc w:val="left"/>
              <w:rPr>
                <w:rFonts w:hint="default" w:ascii="宋体" w:hAnsi="宋体" w:eastAsia="宋体" w:cs="宋体"/>
                <w:b w:val="0"/>
                <w:bCs/>
                <w:color w:val="auto"/>
                <w:kern w:val="0"/>
                <w:sz w:val="21"/>
                <w:szCs w:val="21"/>
                <w:lang w:val="en-US" w:eastAsia="zh-CN"/>
              </w:rPr>
            </w:pPr>
            <w:r>
              <w:rPr>
                <w:rFonts w:hint="eastAsia" w:ascii="宋体" w:hAnsi="宋体" w:cs="宋体"/>
                <w:color w:val="000000"/>
                <w:kern w:val="0"/>
                <w:sz w:val="18"/>
                <w:szCs w:val="18"/>
                <w:lang w:val="en-US" w:eastAsia="zh-CN"/>
              </w:rPr>
              <w:t>4、压实厚度严格按规范执行</w:t>
            </w:r>
          </w:p>
        </w:tc>
      </w:tr>
      <w:tr w14:paraId="7188620E">
        <w:tblPrEx>
          <w:tblCellMar>
            <w:top w:w="0" w:type="dxa"/>
            <w:left w:w="108" w:type="dxa"/>
            <w:bottom w:w="0" w:type="dxa"/>
            <w:right w:w="108" w:type="dxa"/>
          </w:tblCellMar>
        </w:tblPrEx>
        <w:trPr>
          <w:trHeight w:val="1262" w:hRule="atLeast"/>
        </w:trPr>
        <w:tc>
          <w:tcPr>
            <w:tcW w:w="456" w:type="dxa"/>
            <w:tcBorders>
              <w:top w:val="nil"/>
              <w:left w:val="single" w:color="auto" w:sz="4" w:space="0"/>
              <w:bottom w:val="single" w:color="auto" w:sz="4" w:space="0"/>
              <w:right w:val="single" w:color="auto" w:sz="4" w:space="0"/>
            </w:tcBorders>
            <w:noWrap/>
            <w:vAlign w:val="center"/>
          </w:tcPr>
          <w:p w14:paraId="5B44E835">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rPr>
            </w:pPr>
          </w:p>
        </w:tc>
        <w:tc>
          <w:tcPr>
            <w:tcW w:w="1162" w:type="dxa"/>
            <w:tcBorders>
              <w:top w:val="nil"/>
              <w:left w:val="nil"/>
              <w:bottom w:val="single" w:color="auto" w:sz="4" w:space="0"/>
              <w:right w:val="single" w:color="auto" w:sz="4" w:space="0"/>
            </w:tcBorders>
            <w:noWrap/>
            <w:vAlign w:val="center"/>
          </w:tcPr>
          <w:p w14:paraId="73164008">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房心土回填</w:t>
            </w:r>
          </w:p>
        </w:tc>
        <w:tc>
          <w:tcPr>
            <w:tcW w:w="675" w:type="dxa"/>
            <w:tcBorders>
              <w:top w:val="nil"/>
              <w:left w:val="nil"/>
              <w:bottom w:val="single" w:color="auto" w:sz="4" w:space="0"/>
              <w:right w:val="single" w:color="auto" w:sz="4" w:space="0"/>
            </w:tcBorders>
            <w:noWrap/>
            <w:vAlign w:val="center"/>
          </w:tcPr>
          <w:p w14:paraId="2E98605B">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M3</w:t>
            </w:r>
          </w:p>
        </w:tc>
        <w:tc>
          <w:tcPr>
            <w:tcW w:w="1213" w:type="dxa"/>
            <w:tcBorders>
              <w:top w:val="nil"/>
              <w:left w:val="nil"/>
              <w:bottom w:val="single" w:color="auto" w:sz="4" w:space="0"/>
              <w:right w:val="single" w:color="auto" w:sz="4" w:space="0"/>
            </w:tcBorders>
            <w:noWrap/>
            <w:vAlign w:val="center"/>
          </w:tcPr>
          <w:p w14:paraId="524C017E">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792.26</w:t>
            </w:r>
          </w:p>
        </w:tc>
        <w:tc>
          <w:tcPr>
            <w:tcW w:w="1125" w:type="dxa"/>
            <w:tcBorders>
              <w:top w:val="nil"/>
              <w:left w:val="nil"/>
              <w:bottom w:val="single" w:color="auto" w:sz="4" w:space="0"/>
              <w:right w:val="single" w:color="auto" w:sz="4" w:space="0"/>
            </w:tcBorders>
            <w:noWrap/>
            <w:vAlign w:val="center"/>
          </w:tcPr>
          <w:p w14:paraId="4AEEB446">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p>
        </w:tc>
        <w:tc>
          <w:tcPr>
            <w:tcW w:w="1112" w:type="dxa"/>
            <w:tcBorders>
              <w:top w:val="nil"/>
              <w:left w:val="nil"/>
              <w:bottom w:val="single" w:color="auto" w:sz="4" w:space="0"/>
              <w:right w:val="single" w:color="auto" w:sz="4" w:space="0"/>
            </w:tcBorders>
            <w:noWrap/>
            <w:vAlign w:val="center"/>
          </w:tcPr>
          <w:p w14:paraId="06084E47">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p>
        </w:tc>
        <w:tc>
          <w:tcPr>
            <w:tcW w:w="4272" w:type="dxa"/>
            <w:tcBorders>
              <w:top w:val="nil"/>
              <w:left w:val="single" w:color="auto" w:sz="4" w:space="0"/>
              <w:bottom w:val="single" w:color="auto" w:sz="4" w:space="0"/>
              <w:right w:val="single" w:color="auto" w:sz="4" w:space="0"/>
            </w:tcBorders>
            <w:noWrap w:val="0"/>
            <w:vAlign w:val="center"/>
          </w:tcPr>
          <w:p w14:paraId="3CB56727">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1、部位：一层房芯回填</w:t>
            </w:r>
          </w:p>
          <w:p w14:paraId="605A4773">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2、填方材料品种：素土</w:t>
            </w:r>
          </w:p>
          <w:p w14:paraId="2882119F">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3、压实度要求：压实系数不小于0.94，检测费用投标方自理</w:t>
            </w:r>
          </w:p>
          <w:p w14:paraId="1F3CB4AF">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4、工作内容：装车、小型车辆运输、平整、压实</w:t>
            </w:r>
          </w:p>
          <w:p w14:paraId="73BE0A53">
            <w:pPr>
              <w:widowControl/>
              <w:jc w:val="left"/>
              <w:rPr>
                <w:rFonts w:hint="eastAsia" w:ascii="宋体" w:hAnsi="宋体" w:eastAsia="宋体" w:cs="宋体"/>
                <w:b w:val="0"/>
                <w:bCs/>
                <w:color w:val="auto"/>
                <w:kern w:val="0"/>
                <w:sz w:val="21"/>
                <w:szCs w:val="21"/>
                <w:lang w:val="en-US" w:eastAsia="zh-CN"/>
              </w:rPr>
            </w:pPr>
            <w:r>
              <w:rPr>
                <w:rFonts w:hint="eastAsia" w:ascii="宋体" w:hAnsi="宋体" w:cs="宋体"/>
                <w:color w:val="000000"/>
                <w:kern w:val="0"/>
                <w:sz w:val="18"/>
                <w:szCs w:val="18"/>
                <w:lang w:val="en-US" w:eastAsia="zh-CN"/>
              </w:rPr>
              <w:t>5、压实厚度严格按规范执行</w:t>
            </w:r>
          </w:p>
        </w:tc>
      </w:tr>
      <w:tr w14:paraId="6150FE6A">
        <w:tblPrEx>
          <w:tblCellMar>
            <w:top w:w="0" w:type="dxa"/>
            <w:left w:w="108" w:type="dxa"/>
            <w:bottom w:w="0" w:type="dxa"/>
            <w:right w:w="108" w:type="dxa"/>
          </w:tblCellMar>
        </w:tblPrEx>
        <w:trPr>
          <w:trHeight w:val="1262" w:hRule="atLeast"/>
        </w:trPr>
        <w:tc>
          <w:tcPr>
            <w:tcW w:w="456" w:type="dxa"/>
            <w:tcBorders>
              <w:top w:val="nil"/>
              <w:left w:val="single" w:color="auto" w:sz="4" w:space="0"/>
              <w:bottom w:val="single" w:color="auto" w:sz="4" w:space="0"/>
              <w:right w:val="single" w:color="auto" w:sz="4" w:space="0"/>
            </w:tcBorders>
            <w:noWrap/>
            <w:vAlign w:val="center"/>
          </w:tcPr>
          <w:p w14:paraId="004A2C9D">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rPr>
            </w:pPr>
          </w:p>
        </w:tc>
        <w:tc>
          <w:tcPr>
            <w:tcW w:w="1162" w:type="dxa"/>
            <w:tcBorders>
              <w:top w:val="nil"/>
              <w:left w:val="nil"/>
              <w:bottom w:val="single" w:color="auto" w:sz="4" w:space="0"/>
              <w:right w:val="single" w:color="auto" w:sz="4" w:space="0"/>
            </w:tcBorders>
            <w:noWrap/>
            <w:vAlign w:val="center"/>
          </w:tcPr>
          <w:p w14:paraId="0D5F886A">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灰土回填</w:t>
            </w:r>
          </w:p>
        </w:tc>
        <w:tc>
          <w:tcPr>
            <w:tcW w:w="675" w:type="dxa"/>
            <w:tcBorders>
              <w:top w:val="nil"/>
              <w:left w:val="nil"/>
              <w:bottom w:val="single" w:color="auto" w:sz="4" w:space="0"/>
              <w:right w:val="single" w:color="auto" w:sz="4" w:space="0"/>
            </w:tcBorders>
            <w:noWrap/>
            <w:vAlign w:val="center"/>
          </w:tcPr>
          <w:p w14:paraId="68F3F6DB">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M3</w:t>
            </w:r>
          </w:p>
        </w:tc>
        <w:tc>
          <w:tcPr>
            <w:tcW w:w="1213" w:type="dxa"/>
            <w:tcBorders>
              <w:top w:val="nil"/>
              <w:left w:val="nil"/>
              <w:bottom w:val="single" w:color="auto" w:sz="4" w:space="0"/>
              <w:right w:val="single" w:color="auto" w:sz="4" w:space="0"/>
            </w:tcBorders>
            <w:noWrap/>
            <w:vAlign w:val="center"/>
          </w:tcPr>
          <w:p w14:paraId="1B74968D">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r>
              <w:rPr>
                <w:rFonts w:hint="eastAsia" w:ascii="宋体" w:hAnsi="宋体" w:eastAsia="宋体" w:cs="宋体"/>
                <w:b w:val="0"/>
                <w:bCs/>
                <w:color w:val="auto"/>
                <w:kern w:val="0"/>
                <w:sz w:val="21"/>
                <w:szCs w:val="21"/>
                <w:lang w:val="en-US" w:eastAsia="zh-CN"/>
              </w:rPr>
              <w:t>11790.45</w:t>
            </w:r>
          </w:p>
        </w:tc>
        <w:tc>
          <w:tcPr>
            <w:tcW w:w="1125" w:type="dxa"/>
            <w:tcBorders>
              <w:top w:val="nil"/>
              <w:left w:val="nil"/>
              <w:bottom w:val="single" w:color="auto" w:sz="4" w:space="0"/>
              <w:right w:val="single" w:color="auto" w:sz="4" w:space="0"/>
            </w:tcBorders>
            <w:noWrap/>
            <w:vAlign w:val="center"/>
          </w:tcPr>
          <w:p w14:paraId="712CA621">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p>
        </w:tc>
        <w:tc>
          <w:tcPr>
            <w:tcW w:w="1112" w:type="dxa"/>
            <w:tcBorders>
              <w:top w:val="nil"/>
              <w:left w:val="nil"/>
              <w:bottom w:val="single" w:color="auto" w:sz="4" w:space="0"/>
              <w:right w:val="single" w:color="auto" w:sz="4" w:space="0"/>
            </w:tcBorders>
            <w:noWrap/>
            <w:vAlign w:val="center"/>
          </w:tcPr>
          <w:p w14:paraId="6D0AE596">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b w:val="0"/>
                <w:bCs/>
                <w:color w:val="auto"/>
                <w:kern w:val="0"/>
                <w:sz w:val="21"/>
                <w:szCs w:val="21"/>
                <w:lang w:val="en-US" w:eastAsia="zh-CN"/>
              </w:rPr>
            </w:pPr>
          </w:p>
        </w:tc>
        <w:tc>
          <w:tcPr>
            <w:tcW w:w="4272" w:type="dxa"/>
            <w:tcBorders>
              <w:top w:val="nil"/>
              <w:left w:val="single" w:color="auto" w:sz="4" w:space="0"/>
              <w:bottom w:val="single" w:color="auto" w:sz="4" w:space="0"/>
              <w:right w:val="single" w:color="auto" w:sz="4" w:space="0"/>
            </w:tcBorders>
            <w:noWrap w:val="0"/>
            <w:vAlign w:val="center"/>
          </w:tcPr>
          <w:p w14:paraId="15898C70">
            <w:pPr>
              <w:widowControl/>
              <w:numPr>
                <w:ilvl w:val="0"/>
                <w:numId w:val="1"/>
              </w:numPr>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部位：地下室外墙</w:t>
            </w:r>
          </w:p>
          <w:p w14:paraId="58ACA25F">
            <w:pPr>
              <w:widowControl/>
              <w:numPr>
                <w:ilvl w:val="0"/>
                <w:numId w:val="0"/>
              </w:numPr>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2、密实度要求：压实系数不小于0.94</w:t>
            </w:r>
          </w:p>
          <w:p w14:paraId="250961F1">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3、填方材料、粒径品种：二八灰土</w:t>
            </w:r>
          </w:p>
          <w:p w14:paraId="40253AD1">
            <w:pPr>
              <w:widowControl/>
              <w:jc w:val="lef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4、生石灰材料甲供</w:t>
            </w:r>
          </w:p>
          <w:p w14:paraId="1F3BF610">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4、工作内容：消解生石灰、灰土拌合、装车、小型车辆运输、整平、分层碾压、养生</w:t>
            </w:r>
          </w:p>
          <w:p w14:paraId="2AB5E7F3">
            <w:pPr>
              <w:widowControl/>
              <w:jc w:val="left"/>
              <w:rPr>
                <w:rFonts w:hint="eastAsia" w:ascii="宋体" w:hAnsi="宋体" w:eastAsia="宋体" w:cs="宋体"/>
                <w:b w:val="0"/>
                <w:bCs/>
                <w:color w:val="auto"/>
                <w:kern w:val="0"/>
                <w:sz w:val="21"/>
                <w:szCs w:val="21"/>
                <w:lang w:val="en-US" w:eastAsia="zh-CN"/>
              </w:rPr>
            </w:pPr>
            <w:r>
              <w:rPr>
                <w:rFonts w:hint="eastAsia" w:ascii="宋体" w:hAnsi="宋体" w:cs="宋体"/>
                <w:color w:val="000000"/>
                <w:kern w:val="0"/>
                <w:sz w:val="18"/>
                <w:szCs w:val="18"/>
                <w:lang w:val="en-US" w:eastAsia="zh-CN"/>
              </w:rPr>
              <w:t>5、压实厚度严格按规范执行</w:t>
            </w:r>
          </w:p>
        </w:tc>
      </w:tr>
      <w:tr w14:paraId="5CAECEAC">
        <w:tblPrEx>
          <w:tblCellMar>
            <w:top w:w="0" w:type="dxa"/>
            <w:left w:w="108" w:type="dxa"/>
            <w:bottom w:w="0" w:type="dxa"/>
            <w:right w:w="108" w:type="dxa"/>
          </w:tblCellMar>
        </w:tblPrEx>
        <w:trPr>
          <w:trHeight w:val="613" w:hRule="atLeast"/>
        </w:trPr>
        <w:tc>
          <w:tcPr>
            <w:tcW w:w="456" w:type="dxa"/>
            <w:tcBorders>
              <w:top w:val="single" w:color="auto" w:sz="4" w:space="0"/>
              <w:left w:val="single" w:color="auto" w:sz="4" w:space="0"/>
              <w:bottom w:val="single" w:color="auto" w:sz="4" w:space="0"/>
              <w:right w:val="nil"/>
            </w:tcBorders>
            <w:noWrap/>
            <w:vAlign w:val="bottom"/>
          </w:tcPr>
          <w:p w14:paraId="63988F64">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lang w:val="en-US" w:eastAsia="zh-CN"/>
              </w:rPr>
            </w:pPr>
          </w:p>
        </w:tc>
        <w:tc>
          <w:tcPr>
            <w:tcW w:w="1162" w:type="dxa"/>
            <w:tcBorders>
              <w:top w:val="single" w:color="auto" w:sz="4" w:space="0"/>
              <w:left w:val="nil"/>
              <w:bottom w:val="single" w:color="auto" w:sz="4" w:space="0"/>
              <w:right w:val="nil"/>
            </w:tcBorders>
            <w:noWrap/>
            <w:vAlign w:val="bottom"/>
          </w:tcPr>
          <w:p w14:paraId="2051D7E7">
            <w:pPr>
              <w:keepNext w:val="0"/>
              <w:keepLines w:val="0"/>
              <w:pageBreakBefore w:val="0"/>
              <w:widowControl/>
              <w:suppressLineNumbers w:val="0"/>
              <w:kinsoku/>
              <w:wordWrap/>
              <w:overflowPunct/>
              <w:topLinePunct w:val="0"/>
              <w:autoSpaceDE/>
              <w:autoSpaceDN/>
              <w:bidi w:val="0"/>
              <w:spacing w:line="360" w:lineRule="auto"/>
              <w:ind w:left="0" w:leftChars="0" w:firstLine="0" w:firstLineChars="0"/>
              <w:jc w:val="right"/>
              <w:textAlignment w:val="center"/>
              <w:rPr>
                <w:rFonts w:hint="eastAsia" w:ascii="宋体" w:hAnsi="宋体" w:eastAsia="宋体" w:cs="宋体"/>
                <w:i w:val="0"/>
                <w:iCs w:val="0"/>
                <w:color w:val="auto"/>
                <w:kern w:val="0"/>
                <w:sz w:val="21"/>
                <w:szCs w:val="21"/>
                <w:u w:val="none"/>
                <w:lang w:val="en-US" w:eastAsia="zh-CN" w:bidi="ar"/>
              </w:rPr>
            </w:pPr>
          </w:p>
        </w:tc>
        <w:tc>
          <w:tcPr>
            <w:tcW w:w="1888" w:type="dxa"/>
            <w:gridSpan w:val="2"/>
            <w:tcBorders>
              <w:top w:val="single" w:color="auto" w:sz="4" w:space="0"/>
              <w:left w:val="nil"/>
              <w:bottom w:val="single" w:color="auto" w:sz="4" w:space="0"/>
              <w:right w:val="nil"/>
            </w:tcBorders>
            <w:noWrap/>
            <w:vAlign w:val="bottom"/>
          </w:tcPr>
          <w:p w14:paraId="55E06118">
            <w:pPr>
              <w:keepNext w:val="0"/>
              <w:keepLines w:val="0"/>
              <w:pageBreakBefore w:val="0"/>
              <w:widowControl/>
              <w:suppressLineNumbers w:val="0"/>
              <w:kinsoku/>
              <w:wordWrap/>
              <w:overflowPunct/>
              <w:topLinePunct w:val="0"/>
              <w:autoSpaceDE/>
              <w:autoSpaceDN/>
              <w:bidi w:val="0"/>
              <w:spacing w:line="360" w:lineRule="auto"/>
              <w:ind w:left="0" w:leftChars="0" w:firstLine="0" w:firstLineChars="0"/>
              <w:jc w:val="left"/>
              <w:textAlignment w:val="center"/>
              <w:rPr>
                <w:rFonts w:hint="default" w:ascii="宋体" w:hAnsi="宋体" w:eastAsia="宋体" w:cs="宋体"/>
                <w:i w:val="0"/>
                <w:iCs w:val="0"/>
                <w:color w:val="auto"/>
                <w:kern w:val="0"/>
                <w:sz w:val="21"/>
                <w:szCs w:val="21"/>
                <w:u w:val="none"/>
                <w:lang w:val="en-US" w:eastAsia="zh-CN" w:bidi="ar"/>
              </w:rPr>
            </w:pPr>
          </w:p>
        </w:tc>
        <w:tc>
          <w:tcPr>
            <w:tcW w:w="1125" w:type="dxa"/>
            <w:tcBorders>
              <w:top w:val="single" w:color="auto" w:sz="4" w:space="0"/>
              <w:left w:val="nil"/>
              <w:bottom w:val="single" w:color="auto" w:sz="4" w:space="0"/>
              <w:right w:val="nil"/>
            </w:tcBorders>
            <w:noWrap/>
            <w:vAlign w:val="bottom"/>
          </w:tcPr>
          <w:p w14:paraId="6AA4A40C">
            <w:pPr>
              <w:keepNext w:val="0"/>
              <w:keepLines w:val="0"/>
              <w:pageBreakBefore w:val="0"/>
              <w:widowControl/>
              <w:kinsoku/>
              <w:wordWrap/>
              <w:overflowPunct/>
              <w:topLinePunct w:val="0"/>
              <w:autoSpaceDE/>
              <w:autoSpaceDN/>
              <w:bidi w:val="0"/>
              <w:spacing w:line="360" w:lineRule="auto"/>
              <w:jc w:val="left"/>
              <w:rPr>
                <w:rFonts w:hint="eastAsia" w:ascii="宋体" w:hAnsi="宋体" w:eastAsia="宋体" w:cs="宋体"/>
                <w:color w:val="auto"/>
                <w:kern w:val="0"/>
                <w:sz w:val="21"/>
                <w:szCs w:val="21"/>
              </w:rPr>
            </w:pPr>
          </w:p>
        </w:tc>
        <w:tc>
          <w:tcPr>
            <w:tcW w:w="1112" w:type="dxa"/>
            <w:tcBorders>
              <w:top w:val="single" w:color="auto" w:sz="4" w:space="0"/>
              <w:left w:val="nil"/>
              <w:bottom w:val="single" w:color="auto" w:sz="4" w:space="0"/>
              <w:right w:val="nil"/>
            </w:tcBorders>
            <w:noWrap/>
            <w:vAlign w:val="bottom"/>
          </w:tcPr>
          <w:p w14:paraId="454D3251">
            <w:pPr>
              <w:keepNext w:val="0"/>
              <w:keepLines w:val="0"/>
              <w:pageBreakBefore w:val="0"/>
              <w:widowControl/>
              <w:kinsoku/>
              <w:wordWrap/>
              <w:overflowPunct/>
              <w:topLinePunct w:val="0"/>
              <w:autoSpaceDE/>
              <w:autoSpaceDN/>
              <w:bidi w:val="0"/>
              <w:spacing w:line="360" w:lineRule="auto"/>
              <w:ind w:left="0" w:leftChars="0" w:firstLine="0" w:firstLineChars="0"/>
              <w:jc w:val="right"/>
              <w:rPr>
                <w:rFonts w:hint="default" w:ascii="宋体" w:hAnsi="宋体" w:eastAsia="宋体" w:cs="宋体"/>
                <w:color w:val="auto"/>
                <w:kern w:val="0"/>
                <w:sz w:val="21"/>
                <w:szCs w:val="21"/>
                <w:lang w:val="en-US" w:eastAsia="zh-CN"/>
              </w:rPr>
            </w:pPr>
          </w:p>
        </w:tc>
        <w:tc>
          <w:tcPr>
            <w:tcW w:w="4272" w:type="dxa"/>
            <w:tcBorders>
              <w:top w:val="single" w:color="auto" w:sz="4" w:space="0"/>
              <w:left w:val="nil"/>
              <w:bottom w:val="single" w:color="auto" w:sz="4" w:space="0"/>
              <w:right w:val="single" w:color="auto" w:sz="4" w:space="0"/>
            </w:tcBorders>
            <w:noWrap w:val="0"/>
            <w:vAlign w:val="bottom"/>
          </w:tcPr>
          <w:p w14:paraId="766DAAC5">
            <w:pPr>
              <w:keepNext w:val="0"/>
              <w:keepLines w:val="0"/>
              <w:pageBreakBefore w:val="0"/>
              <w:widowControl/>
              <w:kinsoku/>
              <w:wordWrap/>
              <w:overflowPunct/>
              <w:topLinePunct w:val="0"/>
              <w:autoSpaceDE/>
              <w:autoSpaceDN/>
              <w:bidi w:val="0"/>
              <w:spacing w:line="360" w:lineRule="auto"/>
              <w:jc w:val="left"/>
              <w:rPr>
                <w:rFonts w:hint="default" w:ascii="宋体" w:hAnsi="宋体" w:eastAsia="宋体" w:cs="宋体"/>
                <w:color w:val="auto"/>
                <w:kern w:val="0"/>
                <w:sz w:val="21"/>
                <w:szCs w:val="21"/>
                <w:lang w:val="en-US" w:eastAsia="zh-CN"/>
              </w:rPr>
            </w:pPr>
          </w:p>
        </w:tc>
      </w:tr>
    </w:tbl>
    <w:p w14:paraId="7C4EBF8A">
      <w:pPr>
        <w:keepNext w:val="0"/>
        <w:keepLines w:val="0"/>
        <w:pageBreakBefore w:val="0"/>
        <w:numPr>
          <w:ilvl w:val="0"/>
          <w:numId w:val="0"/>
        </w:numPr>
        <w:kinsoku/>
        <w:wordWrap/>
        <w:overflowPunct/>
        <w:topLinePunct w:val="0"/>
        <w:autoSpaceDE/>
        <w:autoSpaceDN/>
        <w:bidi w:val="0"/>
        <w:spacing w:line="360" w:lineRule="auto"/>
        <w:ind w:firstLine="480" w:firstLineChars="200"/>
        <w:jc w:val="left"/>
        <w:rPr>
          <w:rFonts w:hint="eastAsia" w:ascii="宋体" w:hAnsi="宋体" w:eastAsia="宋体" w:cs="宋体"/>
          <w:b w:val="0"/>
          <w:color w:val="auto"/>
          <w:sz w:val="24"/>
          <w:szCs w:val="24"/>
        </w:rPr>
      </w:pPr>
      <w:r>
        <w:rPr>
          <w:rFonts w:hint="eastAsia" w:ascii="宋体" w:hAnsi="宋体" w:eastAsia="宋体" w:cs="宋体"/>
          <w:b w:val="0"/>
          <w:color w:val="auto"/>
          <w:sz w:val="24"/>
          <w:szCs w:val="24"/>
        </w:rPr>
        <w:t>工程计价方式：</w:t>
      </w:r>
    </w:p>
    <w:p w14:paraId="5F9A0B53">
      <w:pPr>
        <w:keepNext w:val="0"/>
        <w:keepLines w:val="0"/>
        <w:pageBreakBefore w:val="0"/>
        <w:numPr>
          <w:ilvl w:val="0"/>
          <w:numId w:val="0"/>
        </w:numPr>
        <w:kinsoku/>
        <w:wordWrap/>
        <w:overflowPunct/>
        <w:topLinePunct w:val="0"/>
        <w:autoSpaceDE/>
        <w:autoSpaceDN/>
        <w:bidi w:val="0"/>
        <w:spacing w:line="360" w:lineRule="auto"/>
        <w:ind w:firstLine="480" w:firstLineChars="200"/>
        <w:jc w:val="left"/>
        <w:rPr>
          <w:rFonts w:hint="eastAsia" w:ascii="宋体" w:hAnsi="宋体" w:eastAsia="宋体" w:cs="宋体"/>
          <w:b w:val="0"/>
          <w:bCs w:val="0"/>
          <w:color w:val="auto"/>
          <w:sz w:val="24"/>
          <w:szCs w:val="24"/>
          <w:lang w:val="en-US" w:eastAsia="zh-CN"/>
        </w:rPr>
      </w:pPr>
      <w:r>
        <w:rPr>
          <w:rFonts w:hint="eastAsia" w:eastAsia="宋体" w:cs="宋体"/>
          <w:b w:val="0"/>
          <w:bCs/>
          <w:color w:val="auto"/>
          <w:sz w:val="24"/>
          <w:szCs w:val="24"/>
          <w:u w:val="single"/>
          <w:lang w:eastAsia="zh-CN"/>
        </w:rPr>
        <w:t>固定</w:t>
      </w:r>
      <w:r>
        <w:rPr>
          <w:rFonts w:hint="eastAsia" w:ascii="宋体" w:hAnsi="宋体" w:eastAsia="宋体" w:cs="宋体"/>
          <w:b w:val="0"/>
          <w:bCs/>
          <w:color w:val="auto"/>
          <w:sz w:val="24"/>
          <w:szCs w:val="24"/>
          <w:u w:val="single"/>
          <w:lang w:eastAsia="zh-CN"/>
        </w:rPr>
        <w:t>单价</w:t>
      </w:r>
      <w:r>
        <w:rPr>
          <w:rFonts w:hint="eastAsia" w:ascii="宋体" w:hAnsi="宋体" w:eastAsia="宋体" w:cs="宋体"/>
          <w:b w:val="0"/>
          <w:bCs/>
          <w:color w:val="auto"/>
          <w:sz w:val="24"/>
          <w:szCs w:val="24"/>
          <w:u w:val="single"/>
          <w:lang w:val="en-US" w:eastAsia="zh-CN"/>
        </w:rPr>
        <w:t>合同</w:t>
      </w:r>
      <w:r>
        <w:rPr>
          <w:rFonts w:hint="eastAsia" w:ascii="宋体" w:hAnsi="宋体" w:eastAsia="宋体" w:cs="宋体"/>
          <w:b w:val="0"/>
          <w:bCs/>
          <w:color w:val="auto"/>
          <w:sz w:val="24"/>
          <w:szCs w:val="24"/>
          <w:lang w:val="en-US" w:eastAsia="zh-CN"/>
        </w:rPr>
        <w:t>，</w:t>
      </w:r>
      <w:r>
        <w:rPr>
          <w:rFonts w:hint="eastAsia" w:ascii="宋体" w:hAnsi="宋体" w:eastAsia="宋体" w:cs="宋体"/>
          <w:b w:val="0"/>
          <w:bCs w:val="0"/>
          <w:color w:val="auto"/>
          <w:sz w:val="24"/>
          <w:szCs w:val="24"/>
        </w:rPr>
        <w:t>含</w:t>
      </w:r>
      <w:r>
        <w:rPr>
          <w:rFonts w:hint="eastAsia" w:ascii="宋体" w:hAnsi="宋体" w:eastAsia="宋体" w:cs="宋体"/>
          <w:b w:val="0"/>
          <w:bCs w:val="0"/>
          <w:color w:val="auto"/>
          <w:sz w:val="24"/>
          <w:szCs w:val="24"/>
          <w:u w:val="single"/>
          <w:lang w:val="en-US" w:eastAsia="zh-CN"/>
        </w:rPr>
        <w:t xml:space="preserve"> </w:t>
      </w:r>
      <w:r>
        <w:rPr>
          <w:rFonts w:hint="eastAsia" w:eastAsia="宋体" w:cs="宋体"/>
          <w:b w:val="0"/>
          <w:bCs w:val="0"/>
          <w:color w:val="auto"/>
          <w:sz w:val="24"/>
          <w:szCs w:val="24"/>
          <w:u w:val="single"/>
          <w:lang w:val="en-US" w:eastAsia="zh-CN"/>
        </w:rPr>
        <w:t xml:space="preserve">      </w:t>
      </w:r>
      <w:r>
        <w:rPr>
          <w:rFonts w:hint="eastAsia" w:ascii="宋体" w:hAnsi="宋体" w:eastAsia="宋体" w:cs="宋体"/>
          <w:b/>
          <w:bCs/>
          <w:color w:val="auto"/>
          <w:sz w:val="24"/>
          <w:szCs w:val="24"/>
          <w:u w:val="single"/>
        </w:rPr>
        <w:t>%</w:t>
      </w:r>
      <w:r>
        <w:rPr>
          <w:rFonts w:hint="eastAsia" w:ascii="宋体" w:hAnsi="宋体" w:eastAsia="宋体" w:cs="宋体"/>
          <w:b/>
          <w:bCs/>
          <w:color w:val="auto"/>
          <w:sz w:val="24"/>
          <w:szCs w:val="24"/>
          <w:u w:val="single"/>
          <w:lang w:val="en-US" w:eastAsia="zh-CN"/>
        </w:rPr>
        <w:t xml:space="preserve">  </w:t>
      </w:r>
      <w:r>
        <w:rPr>
          <w:rFonts w:hint="eastAsia" w:ascii="宋体" w:hAnsi="宋体" w:eastAsia="宋体" w:cs="宋体"/>
          <w:b w:val="0"/>
          <w:bCs w:val="0"/>
          <w:color w:val="auto"/>
          <w:sz w:val="24"/>
          <w:szCs w:val="24"/>
        </w:rPr>
        <w:t>增值税专用</w:t>
      </w:r>
      <w:r>
        <w:rPr>
          <w:rFonts w:hint="eastAsia" w:ascii="宋体" w:hAnsi="宋体" w:eastAsia="宋体" w:cs="宋体"/>
          <w:b w:val="0"/>
          <w:bCs w:val="0"/>
          <w:color w:val="auto"/>
          <w:sz w:val="24"/>
          <w:szCs w:val="24"/>
          <w:lang w:val="en-US" w:eastAsia="zh-CN"/>
        </w:rPr>
        <w:t>发</w:t>
      </w:r>
      <w:r>
        <w:rPr>
          <w:rFonts w:hint="eastAsia" w:ascii="宋体" w:hAnsi="宋体" w:eastAsia="宋体" w:cs="宋体"/>
          <w:b w:val="0"/>
          <w:bCs w:val="0"/>
          <w:color w:val="auto"/>
          <w:sz w:val="24"/>
          <w:szCs w:val="24"/>
        </w:rPr>
        <w:t>票；</w:t>
      </w:r>
    </w:p>
    <w:p w14:paraId="2731564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left"/>
        <w:textAlignment w:val="auto"/>
        <w:rPr>
          <w:rFonts w:hint="eastAsia" w:ascii="宋体" w:hAnsi="宋体" w:eastAsia="宋体" w:cs="宋体"/>
          <w:b w:val="0"/>
          <w:bCs/>
          <w:color w:val="auto"/>
          <w:sz w:val="24"/>
          <w:szCs w:val="24"/>
          <w:lang w:eastAsia="zh-CN"/>
        </w:rPr>
      </w:pPr>
      <w:r>
        <w:rPr>
          <w:rFonts w:hint="eastAsia" w:eastAsia="宋体" w:cs="宋体"/>
          <w:b w:val="0"/>
          <w:bCs/>
          <w:color w:val="auto"/>
          <w:sz w:val="24"/>
          <w:szCs w:val="24"/>
          <w:lang w:eastAsia="zh-CN"/>
        </w:rPr>
        <w:t>固定</w:t>
      </w:r>
      <w:r>
        <w:rPr>
          <w:rFonts w:hint="eastAsia" w:ascii="宋体" w:hAnsi="宋体" w:eastAsia="宋体" w:cs="宋体"/>
          <w:b w:val="0"/>
          <w:bCs/>
          <w:color w:val="auto"/>
          <w:sz w:val="24"/>
          <w:szCs w:val="24"/>
          <w:lang w:eastAsia="zh-CN"/>
        </w:rPr>
        <w:t>单价包括但不限于：按照甲方提供的招标文件保质保量按甲方要求完成施工任务，验收直至移交的所有相关工作内容，施工过程中所需发生的人工、机械、材料、措施费、管理费、利润、税金、规费</w:t>
      </w:r>
      <w:r>
        <w:rPr>
          <w:rFonts w:hint="eastAsia" w:eastAsia="宋体" w:cs="宋体"/>
          <w:b w:val="0"/>
          <w:bCs/>
          <w:color w:val="auto"/>
          <w:sz w:val="24"/>
          <w:szCs w:val="24"/>
          <w:highlight w:val="none"/>
          <w:lang w:eastAsia="zh-CN"/>
        </w:rPr>
        <w:t>、外围协调费</w:t>
      </w:r>
      <w:r>
        <w:rPr>
          <w:rFonts w:hint="eastAsia" w:ascii="宋体" w:hAnsi="宋体" w:eastAsia="宋体" w:cs="宋体"/>
          <w:b w:val="0"/>
          <w:bCs/>
          <w:color w:val="auto"/>
          <w:sz w:val="24"/>
          <w:szCs w:val="24"/>
          <w:lang w:eastAsia="zh-CN"/>
        </w:rPr>
        <w:t>等一切为完成本项目的所有费用。</w:t>
      </w:r>
    </w:p>
    <w:p w14:paraId="04CBE7C1">
      <w:pPr>
        <w:keepNext w:val="0"/>
        <w:keepLines w:val="0"/>
        <w:pageBreakBefore w:val="0"/>
        <w:kinsoku/>
        <w:wordWrap/>
        <w:overflowPunct/>
        <w:topLinePunct w:val="0"/>
        <w:autoSpaceDE/>
        <w:autoSpaceDN/>
        <w:bidi w:val="0"/>
        <w:spacing w:line="360" w:lineRule="auto"/>
        <w:ind w:left="0" w:leftChars="0" w:firstLine="0" w:firstLineChars="0"/>
        <w:jc w:val="left"/>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四、</w:t>
      </w:r>
      <w:r>
        <w:rPr>
          <w:rFonts w:hint="eastAsia" w:ascii="宋体" w:hAnsi="宋体" w:eastAsia="宋体" w:cs="宋体"/>
          <w:b/>
          <w:color w:val="auto"/>
          <w:sz w:val="24"/>
          <w:szCs w:val="24"/>
        </w:rPr>
        <w:t>管理目标与要求</w:t>
      </w:r>
    </w:p>
    <w:p w14:paraId="01D04934">
      <w:pPr>
        <w:keepNext w:val="0"/>
        <w:keepLines w:val="0"/>
        <w:pageBreakBefore w:val="0"/>
        <w:numPr>
          <w:ilvl w:val="0"/>
          <w:numId w:val="2"/>
        </w:numPr>
        <w:kinsoku/>
        <w:wordWrap/>
        <w:overflowPunct/>
        <w:topLinePunct w:val="0"/>
        <w:autoSpaceDE/>
        <w:autoSpaceDN/>
        <w:bidi w:val="0"/>
        <w:spacing w:line="360" w:lineRule="auto"/>
        <w:ind w:firstLine="482"/>
        <w:jc w:val="left"/>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工程质量</w:t>
      </w:r>
    </w:p>
    <w:p w14:paraId="1920B62B">
      <w:pPr>
        <w:keepNext w:val="0"/>
        <w:keepLines w:val="0"/>
        <w:pageBreakBefore w:val="0"/>
        <w:numPr>
          <w:ilvl w:val="0"/>
          <w:numId w:val="0"/>
        </w:numPr>
        <w:kinsoku/>
        <w:wordWrap/>
        <w:overflowPunct/>
        <w:topLinePunct w:val="0"/>
        <w:autoSpaceDE/>
        <w:autoSpaceDN/>
        <w:bidi w:val="0"/>
        <w:spacing w:line="360" w:lineRule="auto"/>
        <w:ind w:firstLine="480" w:firstLineChars="200"/>
        <w:jc w:val="left"/>
        <w:rPr>
          <w:rFonts w:hint="eastAsia" w:ascii="宋体" w:hAnsi="宋体" w:eastAsia="宋体" w:cs="宋体"/>
          <w:b w:val="0"/>
          <w:bCs/>
          <w:color w:val="auto"/>
          <w:sz w:val="24"/>
          <w:szCs w:val="24"/>
          <w:u w:val="none"/>
          <w:lang w:eastAsia="zh-CN"/>
        </w:rPr>
      </w:pPr>
      <w:r>
        <w:rPr>
          <w:rFonts w:hint="eastAsia" w:ascii="宋体" w:hAnsi="宋体" w:eastAsia="宋体" w:cs="宋体"/>
          <w:b w:val="0"/>
          <w:bCs/>
          <w:color w:val="auto"/>
          <w:sz w:val="24"/>
          <w:szCs w:val="24"/>
        </w:rPr>
        <w:t>工程质量要求</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u w:val="single"/>
        </w:rPr>
        <w:t>合格</w:t>
      </w:r>
      <w:r>
        <w:rPr>
          <w:rFonts w:hint="eastAsia" w:ascii="宋体" w:hAnsi="宋体" w:eastAsia="宋体" w:cs="宋体"/>
          <w:b w:val="0"/>
          <w:bCs/>
          <w:color w:val="auto"/>
          <w:sz w:val="24"/>
          <w:szCs w:val="24"/>
          <w:u w:val="none"/>
          <w:lang w:eastAsia="zh-CN"/>
        </w:rPr>
        <w:t>。</w:t>
      </w:r>
    </w:p>
    <w:p w14:paraId="5228C1FC">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2、工期要求</w:t>
      </w:r>
    </w:p>
    <w:p w14:paraId="708BFEDF">
      <w:pPr>
        <w:keepNext w:val="0"/>
        <w:keepLines w:val="0"/>
        <w:pageBreakBefore w:val="0"/>
        <w:kinsoku/>
        <w:wordWrap/>
        <w:overflowPunct/>
        <w:topLinePunct w:val="0"/>
        <w:autoSpaceDE/>
        <w:autoSpaceDN/>
        <w:bidi w:val="0"/>
        <w:spacing w:line="360" w:lineRule="auto"/>
        <w:ind w:firstLine="482"/>
        <w:jc w:val="left"/>
        <w:rPr>
          <w:rFonts w:hint="eastAsia" w:ascii="宋体" w:hAnsi="宋体" w:cs="宋体"/>
          <w:color w:val="000000"/>
          <w:sz w:val="22"/>
          <w:szCs w:val="22"/>
          <w:highlight w:val="yellow"/>
          <w:lang w:val="en-US" w:eastAsia="zh-CN"/>
        </w:rPr>
      </w:pPr>
      <w:r>
        <w:rPr>
          <w:rFonts w:hint="eastAsia" w:ascii="宋体" w:hAnsi="宋体" w:eastAsia="宋体" w:cs="宋体"/>
          <w:b w:val="0"/>
          <w:bCs/>
          <w:color w:val="auto"/>
          <w:sz w:val="24"/>
          <w:szCs w:val="24"/>
        </w:rPr>
        <w:t>2.1</w:t>
      </w:r>
      <w:r>
        <w:rPr>
          <w:rFonts w:hint="eastAsia" w:ascii="宋体" w:hAnsi="宋体" w:eastAsia="宋体" w:cs="宋体"/>
          <w:b w:val="0"/>
          <w:bCs/>
          <w:color w:val="auto"/>
          <w:sz w:val="24"/>
          <w:szCs w:val="24"/>
          <w:lang w:eastAsia="zh-CN"/>
        </w:rPr>
        <w:t>、</w:t>
      </w:r>
      <w:r>
        <w:rPr>
          <w:rFonts w:hint="eastAsia" w:ascii="宋体" w:hAnsi="宋体" w:cs="宋体"/>
          <w:color w:val="000000"/>
          <w:sz w:val="22"/>
          <w:szCs w:val="22"/>
          <w:highlight w:val="none"/>
          <w:lang w:val="en-US" w:eastAsia="zh-CN"/>
        </w:rPr>
        <w:t>总工期按现场进度要求，6#楼周边回填必须在10天内完成，具体开工日期以招标方下发的开工令为准。</w:t>
      </w:r>
    </w:p>
    <w:p w14:paraId="48E5E06B">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本项目施工工期由</w:t>
      </w:r>
      <w:r>
        <w:rPr>
          <w:rFonts w:hint="eastAsia" w:ascii="宋体" w:hAnsi="宋体" w:eastAsia="宋体" w:cs="宋体"/>
          <w:b w:val="0"/>
          <w:bCs/>
          <w:color w:val="auto"/>
          <w:sz w:val="24"/>
          <w:szCs w:val="24"/>
          <w:lang w:val="en-US" w:eastAsia="zh-CN"/>
        </w:rPr>
        <w:t>乙</w:t>
      </w:r>
      <w:r>
        <w:rPr>
          <w:rFonts w:hint="eastAsia" w:ascii="宋体" w:hAnsi="宋体" w:eastAsia="宋体" w:cs="宋体"/>
          <w:b w:val="0"/>
          <w:bCs/>
          <w:color w:val="auto"/>
          <w:sz w:val="24"/>
          <w:szCs w:val="24"/>
        </w:rPr>
        <w:t>方根据</w:t>
      </w:r>
      <w:r>
        <w:rPr>
          <w:rFonts w:hint="eastAsia" w:ascii="宋体" w:hAnsi="宋体" w:eastAsia="宋体" w:cs="宋体"/>
          <w:b w:val="0"/>
          <w:bCs/>
          <w:color w:val="auto"/>
          <w:sz w:val="24"/>
          <w:szCs w:val="24"/>
          <w:lang w:val="en-US" w:eastAsia="zh-CN"/>
        </w:rPr>
        <w:t>甲方要求，结合自身</w:t>
      </w:r>
      <w:r>
        <w:rPr>
          <w:rFonts w:hint="eastAsia" w:ascii="宋体" w:hAnsi="宋体" w:eastAsia="宋体" w:cs="宋体"/>
          <w:b w:val="0"/>
          <w:bCs/>
          <w:color w:val="auto"/>
          <w:sz w:val="24"/>
          <w:szCs w:val="24"/>
        </w:rPr>
        <w:t>施工能力及经验自行考虑。施工中因</w:t>
      </w:r>
      <w:r>
        <w:rPr>
          <w:rFonts w:hint="eastAsia" w:ascii="宋体" w:hAnsi="宋体" w:eastAsia="宋体" w:cs="宋体"/>
          <w:b w:val="0"/>
          <w:bCs/>
          <w:color w:val="auto"/>
          <w:sz w:val="24"/>
          <w:szCs w:val="24"/>
          <w:lang w:val="en-US" w:eastAsia="zh-CN"/>
        </w:rPr>
        <w:t>建设单位或甲方</w:t>
      </w:r>
      <w:r>
        <w:rPr>
          <w:rFonts w:hint="eastAsia" w:ascii="宋体" w:hAnsi="宋体" w:eastAsia="宋体" w:cs="宋体"/>
          <w:b w:val="0"/>
          <w:bCs/>
          <w:color w:val="auto"/>
          <w:sz w:val="24"/>
          <w:szCs w:val="24"/>
        </w:rPr>
        <w:t>要求缩短工期，在技术条件允许情况下</w:t>
      </w:r>
      <w:r>
        <w:rPr>
          <w:rFonts w:hint="eastAsia" w:ascii="宋体" w:hAnsi="宋体" w:eastAsia="宋体" w:cs="宋体"/>
          <w:b w:val="0"/>
          <w:bCs/>
          <w:color w:val="auto"/>
          <w:sz w:val="24"/>
          <w:szCs w:val="24"/>
          <w:lang w:val="en-US" w:eastAsia="zh-CN"/>
        </w:rPr>
        <w:t>乙</w:t>
      </w:r>
      <w:r>
        <w:rPr>
          <w:rFonts w:hint="eastAsia" w:ascii="宋体" w:hAnsi="宋体" w:eastAsia="宋体" w:cs="宋体"/>
          <w:b w:val="0"/>
          <w:bCs/>
          <w:color w:val="auto"/>
          <w:sz w:val="24"/>
          <w:szCs w:val="24"/>
        </w:rPr>
        <w:t>方需无条件执行且不增加任何费用。签订合同后应立即准备进场施工，具体以甲方通知为准。</w:t>
      </w:r>
    </w:p>
    <w:p w14:paraId="15A30209">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2.2、</w:t>
      </w:r>
      <w:r>
        <w:rPr>
          <w:rFonts w:hint="eastAsia" w:ascii="宋体" w:hAnsi="宋体" w:eastAsia="宋体" w:cs="宋体"/>
          <w:b w:val="0"/>
          <w:bCs/>
          <w:color w:val="auto"/>
          <w:sz w:val="24"/>
          <w:szCs w:val="24"/>
          <w:lang w:val="en-US" w:eastAsia="zh-CN"/>
        </w:rPr>
        <w:t>乙</w:t>
      </w:r>
      <w:r>
        <w:rPr>
          <w:rFonts w:hint="eastAsia" w:ascii="宋体" w:hAnsi="宋体" w:eastAsia="宋体" w:cs="宋体"/>
          <w:b w:val="0"/>
          <w:bCs/>
          <w:color w:val="auto"/>
          <w:sz w:val="24"/>
          <w:szCs w:val="24"/>
        </w:rPr>
        <w:t>方以</w:t>
      </w:r>
      <w:r>
        <w:rPr>
          <w:rFonts w:hint="eastAsia" w:ascii="宋体" w:hAnsi="宋体" w:eastAsia="宋体" w:cs="宋体"/>
          <w:b w:val="0"/>
          <w:bCs/>
          <w:color w:val="auto"/>
          <w:sz w:val="24"/>
          <w:szCs w:val="24"/>
          <w:lang w:val="en-US" w:eastAsia="zh-CN"/>
        </w:rPr>
        <w:t>甲</w:t>
      </w:r>
      <w:r>
        <w:rPr>
          <w:rFonts w:hint="eastAsia" w:ascii="宋体" w:hAnsi="宋体" w:eastAsia="宋体" w:cs="宋体"/>
          <w:b w:val="0"/>
          <w:bCs/>
          <w:color w:val="auto"/>
          <w:sz w:val="24"/>
          <w:szCs w:val="24"/>
        </w:rPr>
        <w:t>方工程进度计划为依据，必须确保各阶段计划</w:t>
      </w:r>
      <w:r>
        <w:rPr>
          <w:rFonts w:hint="eastAsia" w:ascii="宋体" w:hAnsi="宋体" w:eastAsia="宋体" w:cs="宋体"/>
          <w:b w:val="0"/>
          <w:bCs/>
          <w:color w:val="auto"/>
          <w:sz w:val="24"/>
          <w:szCs w:val="24"/>
          <w:lang w:val="en-US" w:eastAsia="zh-CN"/>
        </w:rPr>
        <w:t>的</w:t>
      </w:r>
      <w:r>
        <w:rPr>
          <w:rFonts w:hint="eastAsia" w:ascii="宋体" w:hAnsi="宋体" w:eastAsia="宋体" w:cs="宋体"/>
          <w:b w:val="0"/>
          <w:bCs/>
          <w:color w:val="auto"/>
          <w:sz w:val="24"/>
          <w:szCs w:val="24"/>
        </w:rPr>
        <w:t>实现。</w:t>
      </w:r>
    </w:p>
    <w:p w14:paraId="3588F221">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2.3、对于以下原因造成推迟工期的，经</w:t>
      </w:r>
      <w:r>
        <w:rPr>
          <w:rFonts w:hint="eastAsia" w:ascii="宋体" w:hAnsi="宋体" w:eastAsia="宋体" w:cs="宋体"/>
          <w:b w:val="0"/>
          <w:bCs/>
          <w:color w:val="auto"/>
          <w:sz w:val="24"/>
          <w:szCs w:val="24"/>
          <w:lang w:val="en-US" w:eastAsia="zh-CN"/>
        </w:rPr>
        <w:t>甲方</w:t>
      </w:r>
      <w:r>
        <w:rPr>
          <w:rFonts w:hint="eastAsia" w:ascii="宋体" w:hAnsi="宋体" w:eastAsia="宋体" w:cs="宋体"/>
          <w:b w:val="0"/>
          <w:bCs/>
          <w:color w:val="auto"/>
          <w:sz w:val="24"/>
          <w:szCs w:val="24"/>
        </w:rPr>
        <w:t>确认，工期相应顺延。</w:t>
      </w:r>
    </w:p>
    <w:p w14:paraId="4217F9B2">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2.3.1、因战争、动乱、自然灾害或非</w:t>
      </w:r>
      <w:r>
        <w:rPr>
          <w:rFonts w:hint="eastAsia" w:ascii="宋体" w:hAnsi="宋体" w:eastAsia="宋体" w:cs="宋体"/>
          <w:b w:val="0"/>
          <w:bCs/>
          <w:color w:val="auto"/>
          <w:sz w:val="24"/>
          <w:szCs w:val="24"/>
          <w:lang w:val="en-US" w:eastAsia="zh-CN"/>
        </w:rPr>
        <w:t>甲乙双方</w:t>
      </w:r>
      <w:r>
        <w:rPr>
          <w:rFonts w:hint="eastAsia" w:ascii="宋体" w:hAnsi="宋体" w:eastAsia="宋体" w:cs="宋体"/>
          <w:b w:val="0"/>
          <w:bCs/>
          <w:color w:val="auto"/>
          <w:sz w:val="24"/>
          <w:szCs w:val="24"/>
        </w:rPr>
        <w:t>责任造成的爆炸、火灾等不可抗力；</w:t>
      </w:r>
    </w:p>
    <w:p w14:paraId="0CDE8319">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2.3.2、</w:t>
      </w:r>
      <w:r>
        <w:rPr>
          <w:rFonts w:hint="eastAsia" w:ascii="宋体" w:hAnsi="宋体" w:eastAsia="宋体" w:cs="宋体"/>
          <w:b w:val="0"/>
          <w:bCs/>
          <w:color w:val="auto"/>
          <w:sz w:val="24"/>
          <w:szCs w:val="24"/>
          <w:lang w:val="en-US" w:eastAsia="zh-CN"/>
        </w:rPr>
        <w:t>乙方</w:t>
      </w:r>
      <w:r>
        <w:rPr>
          <w:rFonts w:hint="eastAsia" w:ascii="宋体" w:hAnsi="宋体" w:eastAsia="宋体" w:cs="宋体"/>
          <w:b w:val="0"/>
          <w:bCs/>
          <w:color w:val="auto"/>
          <w:sz w:val="24"/>
          <w:szCs w:val="24"/>
        </w:rPr>
        <w:t>以书面形式提出申请，但仍未能从</w:t>
      </w:r>
      <w:r>
        <w:rPr>
          <w:rFonts w:hint="eastAsia" w:ascii="宋体" w:hAnsi="宋体" w:eastAsia="宋体" w:cs="宋体"/>
          <w:b w:val="0"/>
          <w:bCs/>
          <w:color w:val="auto"/>
          <w:sz w:val="24"/>
          <w:szCs w:val="24"/>
          <w:lang w:val="en-US" w:eastAsia="zh-CN"/>
        </w:rPr>
        <w:t>甲</w:t>
      </w:r>
      <w:r>
        <w:rPr>
          <w:rFonts w:hint="eastAsia" w:ascii="宋体" w:hAnsi="宋体" w:eastAsia="宋体" w:cs="宋体"/>
          <w:b w:val="0"/>
          <w:bCs/>
          <w:color w:val="auto"/>
          <w:sz w:val="24"/>
          <w:szCs w:val="24"/>
        </w:rPr>
        <w:t>方获得施工批示、图纸等，致使施工不能正常进行的；</w:t>
      </w:r>
    </w:p>
    <w:p w14:paraId="39A1B4D7">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2.3.3、</w:t>
      </w:r>
      <w:r>
        <w:rPr>
          <w:rFonts w:hint="eastAsia" w:ascii="宋体" w:hAnsi="宋体" w:eastAsia="宋体" w:cs="宋体"/>
          <w:b w:val="0"/>
          <w:bCs/>
          <w:color w:val="auto"/>
          <w:sz w:val="24"/>
          <w:szCs w:val="24"/>
          <w:lang w:val="en-US" w:eastAsia="zh-CN"/>
        </w:rPr>
        <w:t>甲方</w:t>
      </w:r>
      <w:r>
        <w:rPr>
          <w:rFonts w:hint="eastAsia" w:ascii="宋体" w:hAnsi="宋体" w:eastAsia="宋体" w:cs="宋体"/>
          <w:b w:val="0"/>
          <w:bCs/>
          <w:color w:val="auto"/>
          <w:sz w:val="24"/>
          <w:szCs w:val="24"/>
        </w:rPr>
        <w:t>同意工期顺延的其他情况。</w:t>
      </w:r>
    </w:p>
    <w:p w14:paraId="3AC23B5E">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2.4、若</w:t>
      </w:r>
      <w:r>
        <w:rPr>
          <w:rFonts w:hint="eastAsia" w:ascii="宋体" w:hAnsi="宋体" w:eastAsia="宋体" w:cs="宋体"/>
          <w:b w:val="0"/>
          <w:bCs/>
          <w:color w:val="auto"/>
          <w:sz w:val="24"/>
          <w:szCs w:val="24"/>
          <w:lang w:val="en-US" w:eastAsia="zh-CN"/>
        </w:rPr>
        <w:t>乙方</w:t>
      </w:r>
      <w:r>
        <w:rPr>
          <w:rFonts w:hint="eastAsia" w:ascii="宋体" w:hAnsi="宋体" w:eastAsia="宋体" w:cs="宋体"/>
          <w:b w:val="0"/>
          <w:bCs/>
          <w:color w:val="auto"/>
          <w:sz w:val="24"/>
          <w:szCs w:val="24"/>
        </w:rPr>
        <w:t>无故未按</w:t>
      </w:r>
      <w:r>
        <w:rPr>
          <w:rFonts w:hint="eastAsia" w:eastAsia="宋体" w:cs="宋体"/>
          <w:b w:val="0"/>
          <w:bCs/>
          <w:color w:val="auto"/>
          <w:sz w:val="24"/>
          <w:szCs w:val="24"/>
          <w:lang w:eastAsia="zh-CN"/>
        </w:rPr>
        <w:t>节点</w:t>
      </w:r>
      <w:r>
        <w:rPr>
          <w:rFonts w:hint="eastAsia" w:ascii="宋体" w:hAnsi="宋体" w:eastAsia="宋体" w:cs="宋体"/>
          <w:b w:val="0"/>
          <w:bCs/>
          <w:color w:val="auto"/>
          <w:sz w:val="24"/>
          <w:szCs w:val="24"/>
        </w:rPr>
        <w:t>工期完工，延迟5日内（包含5日），每天扣违约金5000元；延迟5日以上15日以下（包含15日），每天扣违约金10000元；延长15日以上30日以下（包含30日），每天扣违约金20000元；延长超过30日，</w:t>
      </w:r>
      <w:r>
        <w:rPr>
          <w:rFonts w:hint="eastAsia" w:ascii="宋体" w:hAnsi="宋体" w:eastAsia="宋体" w:cs="宋体"/>
          <w:b w:val="0"/>
          <w:bCs/>
          <w:color w:val="auto"/>
          <w:sz w:val="24"/>
          <w:szCs w:val="24"/>
          <w:lang w:val="en-US" w:eastAsia="zh-CN"/>
        </w:rPr>
        <w:t>甲方</w:t>
      </w:r>
      <w:r>
        <w:rPr>
          <w:rFonts w:hint="eastAsia" w:ascii="宋体" w:hAnsi="宋体" w:eastAsia="宋体" w:cs="宋体"/>
          <w:b w:val="0"/>
          <w:bCs/>
          <w:color w:val="auto"/>
          <w:sz w:val="24"/>
          <w:szCs w:val="24"/>
        </w:rPr>
        <w:t>有权解除与</w:t>
      </w:r>
      <w:r>
        <w:rPr>
          <w:rFonts w:hint="eastAsia" w:ascii="宋体" w:hAnsi="宋体" w:eastAsia="宋体" w:cs="宋体"/>
          <w:b w:val="0"/>
          <w:bCs/>
          <w:color w:val="auto"/>
          <w:sz w:val="24"/>
          <w:szCs w:val="24"/>
          <w:lang w:val="en-US" w:eastAsia="zh-CN"/>
        </w:rPr>
        <w:t>乙方</w:t>
      </w:r>
      <w:r>
        <w:rPr>
          <w:rFonts w:hint="eastAsia" w:ascii="宋体" w:hAnsi="宋体" w:eastAsia="宋体" w:cs="宋体"/>
          <w:b w:val="0"/>
          <w:bCs/>
          <w:color w:val="auto"/>
          <w:sz w:val="24"/>
          <w:szCs w:val="24"/>
        </w:rPr>
        <w:t>签订的合同。</w:t>
      </w:r>
    </w:p>
    <w:p w14:paraId="3B14B5DA">
      <w:pPr>
        <w:keepNext w:val="0"/>
        <w:keepLines w:val="0"/>
        <w:pageBreakBefore w:val="0"/>
        <w:tabs>
          <w:tab w:val="left" w:pos="555"/>
        </w:tabs>
        <w:kinsoku/>
        <w:wordWrap/>
        <w:overflowPunct/>
        <w:topLinePunct w:val="0"/>
        <w:autoSpaceDE/>
        <w:autoSpaceDN/>
        <w:bidi w:val="0"/>
        <w:adjustRightInd/>
        <w:snapToGrid/>
        <w:spacing w:line="360" w:lineRule="auto"/>
        <w:ind w:firstLine="482" w:firstLineChars="200"/>
        <w:jc w:val="both"/>
        <w:textAlignment w:val="baseline"/>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3</w:t>
      </w:r>
      <w:r>
        <w:rPr>
          <w:rFonts w:hint="eastAsia" w:ascii="宋体" w:hAnsi="宋体" w:eastAsia="宋体" w:cs="宋体"/>
          <w:b/>
          <w:bCs w:val="0"/>
          <w:color w:val="auto"/>
          <w:sz w:val="24"/>
          <w:szCs w:val="24"/>
          <w:lang w:eastAsia="zh-CN"/>
        </w:rPr>
        <w:t>、</w:t>
      </w:r>
      <w:r>
        <w:rPr>
          <w:rFonts w:hint="eastAsia" w:ascii="宋体" w:hAnsi="宋体" w:eastAsia="宋体" w:cs="宋体"/>
          <w:b/>
          <w:bCs w:val="0"/>
          <w:color w:val="auto"/>
          <w:sz w:val="24"/>
          <w:szCs w:val="24"/>
        </w:rPr>
        <w:t>安全生产要求</w:t>
      </w:r>
    </w:p>
    <w:p w14:paraId="4351766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3.1、坚持“安全第一、预防为主、综合治理”安全生产方针，必须做到无重伤以上事故,无重大机械伤害事故，无食物中毒事故，无火警事故。</w:t>
      </w:r>
    </w:p>
    <w:p w14:paraId="60F279BC">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3.2、乙方应根据国家关于安全生产的有关规定和要求，严格执行《安全生产法》、《建筑法》、《建设工程安全生产管理条例》、《中华人民共和国道路交通管理条例》及甲方的相关管理制度，建立健全《安全生产管理体系》和《安全生产责任制》 。</w:t>
      </w:r>
    </w:p>
    <w:p w14:paraId="589A596F">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3.3、特殊工种操作人员及各工种操作人员必须经有关部门培训考核合格后，持证上岗。</w:t>
      </w:r>
    </w:p>
    <w:p w14:paraId="2ACAF35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38F2D36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3.5、认真贯彻“预防为主、防消结合”的工作方针。严格执行《</w:t>
      </w:r>
      <w:r>
        <w:rPr>
          <w:rFonts w:hint="eastAsia" w:ascii="宋体" w:hAnsi="宋体" w:eastAsia="宋体" w:cs="宋体"/>
          <w:b w:val="0"/>
          <w:color w:val="auto"/>
          <w:sz w:val="24"/>
          <w:szCs w:val="24"/>
          <w:highlight w:val="none"/>
          <w:lang w:val="en-US" w:eastAsia="zh-CN"/>
        </w:rPr>
        <w:fldChar w:fldCharType="begin"/>
      </w:r>
      <w:r>
        <w:rPr>
          <w:rFonts w:hint="eastAsia" w:ascii="宋体" w:hAnsi="宋体" w:eastAsia="宋体" w:cs="宋体"/>
          <w:b w:val="0"/>
          <w:color w:val="auto"/>
          <w:sz w:val="24"/>
          <w:szCs w:val="24"/>
          <w:highlight w:val="none"/>
          <w:lang w:val="en-US" w:eastAsia="zh-CN"/>
        </w:rPr>
        <w:instrText xml:space="preserve"> HYPERLINK "https://zhidao.baidu.com/search?word=%E5%BB%BA%E7%AD%91%E6%96%BD%E5%B7%A5%E5%AE%89%E5%85%A8%E6%A3%80%E6%9F%A5%E6%A0%87%E5%87%86&amp;fr=iknow_pc_qb_highlight" </w:instrText>
      </w:r>
      <w:r>
        <w:rPr>
          <w:rFonts w:hint="eastAsia" w:ascii="宋体" w:hAnsi="宋体" w:eastAsia="宋体" w:cs="宋体"/>
          <w:b w:val="0"/>
          <w:color w:val="auto"/>
          <w:sz w:val="24"/>
          <w:szCs w:val="24"/>
          <w:highlight w:val="none"/>
          <w:lang w:val="en-US" w:eastAsia="zh-CN"/>
        </w:rPr>
        <w:fldChar w:fldCharType="separate"/>
      </w:r>
      <w:r>
        <w:rPr>
          <w:rFonts w:hint="eastAsia" w:ascii="宋体" w:hAnsi="宋体" w:eastAsia="宋体" w:cs="宋体"/>
          <w:b w:val="0"/>
          <w:color w:val="auto"/>
          <w:sz w:val="24"/>
          <w:szCs w:val="24"/>
          <w:highlight w:val="none"/>
          <w:lang w:val="en-US" w:eastAsia="zh-CN"/>
        </w:rPr>
        <w:t>建筑施工安全检查标准</w:t>
      </w:r>
      <w:r>
        <w:rPr>
          <w:rFonts w:hint="eastAsia" w:ascii="宋体" w:hAnsi="宋体" w:eastAsia="宋体" w:cs="宋体"/>
          <w:b w:val="0"/>
          <w:color w:val="auto"/>
          <w:sz w:val="24"/>
          <w:szCs w:val="24"/>
          <w:highlight w:val="none"/>
          <w:lang w:val="en-US" w:eastAsia="zh-CN"/>
        </w:rPr>
        <w:fldChar w:fldCharType="end"/>
      </w:r>
      <w:r>
        <w:rPr>
          <w:rFonts w:hint="eastAsia" w:ascii="宋体" w:hAnsi="宋体" w:eastAsia="宋体" w:cs="宋体"/>
          <w:b w:val="0"/>
          <w:color w:val="auto"/>
          <w:sz w:val="24"/>
          <w:szCs w:val="24"/>
          <w:highlight w:val="none"/>
          <w:lang w:val="en-US" w:eastAsia="zh-CN"/>
        </w:rPr>
        <w:t>》、《施工现场临时用电安全技术规范》、《建筑施工高处作业安全技术规范》和《建筑施工现场安全生产管理规程》等相关规范要求，建立防火、保卫制度，落实责任、规范施工，保证安全。</w:t>
      </w:r>
    </w:p>
    <w:p w14:paraId="5C595F2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3.6、禁止在施工中违章指挥和违章作业。对可能影响人身安全的作业程序、作业条件、要提出改进意见，有权对违章指挥进行检举和控告。</w:t>
      </w:r>
    </w:p>
    <w:p w14:paraId="3F84381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3.7、乙方驾驶人员必须持证上岗，严格执行《平安技术操作规程》进行施工，不准违章作业，不得擅自离开工作岗位，不准将车辆交给非本车操作人员操作，工作时，思想集中，严禁酒后操机作业，确保安全。</w:t>
      </w:r>
    </w:p>
    <w:p w14:paraId="7A500CDB">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3.8、乙方驾驶人员在路上会车时应减速慢行，施工便道上、村庄路上严禁超车。行驶时发觉前方路上有状况严禁抢道行驶，先等一会，严禁私自离开车辆，前方避让后在通行，如时间较长应下车查看，在保证可以平安通过后在前行。</w:t>
      </w:r>
    </w:p>
    <w:p w14:paraId="16F6EFFD">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3.9、乙方驾驶人员驾车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 </w:t>
      </w:r>
    </w:p>
    <w:p w14:paraId="01EEF814">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3.10、乙方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 </w:t>
      </w:r>
    </w:p>
    <w:p w14:paraId="0255219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3.11、乙方车辆的操作驾驶人员必需接受项目的各项平安生产训练。 </w:t>
      </w:r>
    </w:p>
    <w:p w14:paraId="7E657560">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3.12、乙方驾驶操作人员必需对该设备的使用操作与修理保养，坚持每日例行检查与定期保养并做好记录。确保机械平安、完好的运转。 </w:t>
      </w:r>
    </w:p>
    <w:p w14:paraId="7CBABB31">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3.13、严禁开私自改装车辆进行土方运输。 </w:t>
      </w:r>
    </w:p>
    <w:p w14:paraId="4E270554">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3.14、乙方涉及违反国家、地市、企业及项目相关安全要求的行为，甲方有权按照公司制度给予相应处罚，费用由乙方直接缴纳现金或按照甲方财务要求的方式处理而无需乙方签字确认。 </w:t>
      </w:r>
    </w:p>
    <w:p w14:paraId="37554E7C">
      <w:pPr>
        <w:keepNext w:val="0"/>
        <w:keepLines w:val="0"/>
        <w:pageBreakBefore w:val="0"/>
        <w:tabs>
          <w:tab w:val="left" w:pos="555"/>
        </w:tabs>
        <w:kinsoku/>
        <w:wordWrap/>
        <w:overflowPunct/>
        <w:topLinePunct w:val="0"/>
        <w:autoSpaceDE/>
        <w:autoSpaceDN/>
        <w:bidi w:val="0"/>
        <w:adjustRightInd/>
        <w:snapToGrid/>
        <w:spacing w:line="360" w:lineRule="auto"/>
        <w:ind w:firstLine="482" w:firstLineChars="200"/>
        <w:jc w:val="both"/>
        <w:textAlignment w:val="baseline"/>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4</w:t>
      </w:r>
      <w:r>
        <w:rPr>
          <w:rFonts w:hint="eastAsia" w:ascii="宋体" w:hAnsi="宋体" w:eastAsia="宋体" w:cs="宋体"/>
          <w:b/>
          <w:color w:val="auto"/>
          <w:sz w:val="24"/>
          <w:szCs w:val="24"/>
          <w:lang w:eastAsia="zh-CN"/>
        </w:rPr>
        <w:t>、</w:t>
      </w:r>
      <w:r>
        <w:rPr>
          <w:rFonts w:hint="eastAsia" w:ascii="宋体" w:hAnsi="宋体" w:eastAsia="宋体" w:cs="宋体"/>
          <w:b/>
          <w:color w:val="auto"/>
          <w:sz w:val="24"/>
          <w:szCs w:val="24"/>
        </w:rPr>
        <w:t>重大伤亡及其他安全事故处理</w:t>
      </w:r>
    </w:p>
    <w:p w14:paraId="10EFFD4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4.1、发生重大伤亡及其他安全事故，甲乙双方应采取紧急措施防止事态扩大并全力组织抢救伤者，保护事故现场，如因抢救伤者必须移动现场设备，必须做出文字及影像记录。</w:t>
      </w:r>
    </w:p>
    <w:p w14:paraId="06D37884">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rPr>
      </w:pPr>
      <w:r>
        <w:rPr>
          <w:rFonts w:hint="eastAsia" w:ascii="宋体" w:hAnsi="宋体" w:eastAsia="宋体" w:cs="宋体"/>
          <w:b w:val="0"/>
          <w:color w:val="auto"/>
          <w:sz w:val="24"/>
          <w:szCs w:val="24"/>
          <w:highlight w:val="none"/>
          <w:lang w:val="en-US" w:eastAsia="zh-CN"/>
        </w:rPr>
        <w:t>4.2、甲方有权对乙方的安全隐患提出整改意见，乙方未及时整改的，甲方有权自行或委托他人整改，发生的费用由乙方承担。施工过程中乙方人员违反有关规定而发生人员伤亡、机械和财产损失等由乙方承担主要责任，并承担所有损失的95%，甲方承担连带责任，并承担所有损失的5%，在甲方与乙方对事故责任认定有争议时，按政府有关部门的认定处理。</w:t>
      </w:r>
    </w:p>
    <w:p w14:paraId="4E9DD4BD">
      <w:pPr>
        <w:keepNext w:val="0"/>
        <w:keepLines w:val="0"/>
        <w:pageBreakBefore w:val="0"/>
        <w:tabs>
          <w:tab w:val="left" w:pos="555"/>
        </w:tabs>
        <w:kinsoku/>
        <w:wordWrap/>
        <w:overflowPunct/>
        <w:topLinePunct w:val="0"/>
        <w:autoSpaceDE/>
        <w:autoSpaceDN/>
        <w:bidi w:val="0"/>
        <w:adjustRightInd/>
        <w:snapToGrid/>
        <w:spacing w:line="360" w:lineRule="auto"/>
        <w:ind w:firstLine="482" w:firstLineChars="200"/>
        <w:jc w:val="both"/>
        <w:textAlignment w:val="baseline"/>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val="en-US" w:eastAsia="zh-CN"/>
        </w:rPr>
        <w:t>5、</w:t>
      </w:r>
      <w:r>
        <w:rPr>
          <w:rFonts w:hint="eastAsia" w:ascii="宋体" w:hAnsi="宋体" w:eastAsia="宋体" w:cs="宋体"/>
          <w:b/>
          <w:bCs/>
          <w:color w:val="auto"/>
          <w:sz w:val="24"/>
          <w:szCs w:val="24"/>
        </w:rPr>
        <w:t>其他要求</w:t>
      </w:r>
      <w:r>
        <w:rPr>
          <w:rFonts w:hint="eastAsia" w:ascii="宋体" w:hAnsi="宋体" w:eastAsia="宋体" w:cs="宋体"/>
          <w:b/>
          <w:bCs/>
          <w:color w:val="auto"/>
          <w:sz w:val="24"/>
          <w:szCs w:val="24"/>
          <w:lang w:eastAsia="zh-CN"/>
        </w:rPr>
        <w:t>：</w:t>
      </w:r>
    </w:p>
    <w:p w14:paraId="78275C5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5.</w:t>
      </w:r>
      <w:r>
        <w:rPr>
          <w:rFonts w:hint="eastAsia" w:ascii="宋体" w:hAnsi="宋体" w:eastAsia="宋体" w:cs="宋体"/>
          <w:b w:val="0"/>
          <w:color w:val="auto"/>
          <w:sz w:val="24"/>
          <w:szCs w:val="24"/>
          <w:lang w:val="en-US" w:eastAsia="zh-CN"/>
        </w:rPr>
        <w:t>1</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应服从</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项目经理部的安排、指挥、调配。</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应按</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的管理要求，配置项目现场管理人员，特殊工种作业人员应持证上岗，未经</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项目部同意不得中途更换现场管理人员</w:t>
      </w:r>
      <w:r>
        <w:rPr>
          <w:rFonts w:hint="eastAsia" w:ascii="宋体" w:hAnsi="宋体" w:eastAsia="宋体" w:cs="宋体"/>
          <w:b w:val="0"/>
          <w:color w:val="auto"/>
          <w:sz w:val="24"/>
          <w:szCs w:val="24"/>
          <w:lang w:eastAsia="zh-CN"/>
        </w:rPr>
        <w:t>。</w:t>
      </w:r>
    </w:p>
    <w:p w14:paraId="72E2D2F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5.</w:t>
      </w:r>
      <w:r>
        <w:rPr>
          <w:rFonts w:hint="eastAsia" w:ascii="宋体" w:hAnsi="宋体" w:eastAsia="宋体" w:cs="宋体"/>
          <w:b w:val="0"/>
          <w:color w:val="auto"/>
          <w:sz w:val="24"/>
          <w:szCs w:val="24"/>
          <w:lang w:val="en-US" w:eastAsia="zh-CN"/>
        </w:rPr>
        <w:t>2</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应保证按</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审批的安全技术措施贯彻执行，且具有完成</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工程工期、安全、质量、文明施工等计划的能力和措施办法，并且有足够的流动资金给予支持</w:t>
      </w:r>
      <w:r>
        <w:rPr>
          <w:rFonts w:hint="eastAsia" w:ascii="宋体" w:hAnsi="宋体" w:eastAsia="宋体" w:cs="宋体"/>
          <w:b w:val="0"/>
          <w:color w:val="auto"/>
          <w:sz w:val="24"/>
          <w:szCs w:val="24"/>
          <w:lang w:eastAsia="zh-CN"/>
        </w:rPr>
        <w:t>。</w:t>
      </w:r>
    </w:p>
    <w:p w14:paraId="4C5A752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color w:val="auto"/>
          <w:sz w:val="24"/>
          <w:szCs w:val="24"/>
          <w:highlight w:val="none"/>
        </w:rPr>
      </w:pPr>
      <w:r>
        <w:rPr>
          <w:rFonts w:hint="eastAsia" w:ascii="宋体" w:hAnsi="宋体" w:eastAsia="宋体" w:cs="宋体"/>
          <w:b w:val="0"/>
          <w:color w:val="auto"/>
          <w:sz w:val="24"/>
          <w:szCs w:val="24"/>
          <w:highlight w:val="none"/>
          <w:lang w:val="en-US" w:eastAsia="zh-CN"/>
        </w:rPr>
        <w:t>5.</w:t>
      </w:r>
      <w:r>
        <w:rPr>
          <w:rFonts w:hint="eastAsia" w:eastAsia="宋体" w:cs="宋体"/>
          <w:b w:val="0"/>
          <w:color w:val="auto"/>
          <w:sz w:val="24"/>
          <w:szCs w:val="24"/>
          <w:highlight w:val="none"/>
          <w:lang w:val="en-US" w:eastAsia="zh-CN"/>
        </w:rPr>
        <w:t>3</w:t>
      </w:r>
      <w:r>
        <w:rPr>
          <w:rFonts w:hint="eastAsia" w:ascii="宋体" w:hAnsi="宋体" w:eastAsia="宋体" w:cs="宋体"/>
          <w:b w:val="0"/>
          <w:color w:val="auto"/>
          <w:sz w:val="24"/>
          <w:szCs w:val="24"/>
          <w:highlight w:val="none"/>
          <w:lang w:val="en-US" w:eastAsia="zh-CN"/>
        </w:rPr>
        <w:t>、</w:t>
      </w:r>
      <w:r>
        <w:rPr>
          <w:rFonts w:hint="eastAsia" w:ascii="宋体" w:hAnsi="宋体" w:eastAsia="宋体" w:cs="宋体"/>
          <w:b w:val="0"/>
          <w:color w:val="auto"/>
          <w:sz w:val="24"/>
          <w:szCs w:val="24"/>
          <w:highlight w:val="none"/>
        </w:rPr>
        <w:t>如因</w:t>
      </w:r>
      <w:r>
        <w:rPr>
          <w:rFonts w:hint="eastAsia" w:ascii="宋体" w:hAnsi="宋体" w:eastAsia="宋体" w:cs="宋体"/>
          <w:b w:val="0"/>
          <w:color w:val="auto"/>
          <w:sz w:val="24"/>
          <w:szCs w:val="24"/>
          <w:highlight w:val="none"/>
          <w:lang w:val="en-US" w:eastAsia="zh-CN"/>
        </w:rPr>
        <w:t>乙方</w:t>
      </w:r>
      <w:r>
        <w:rPr>
          <w:rFonts w:hint="eastAsia" w:ascii="宋体" w:hAnsi="宋体" w:eastAsia="宋体" w:cs="宋体"/>
          <w:b w:val="0"/>
          <w:color w:val="auto"/>
          <w:sz w:val="24"/>
          <w:szCs w:val="24"/>
          <w:highlight w:val="none"/>
        </w:rPr>
        <w:t>原因给</w:t>
      </w:r>
      <w:r>
        <w:rPr>
          <w:rFonts w:hint="eastAsia" w:ascii="宋体" w:hAnsi="宋体" w:eastAsia="宋体" w:cs="宋体"/>
          <w:b w:val="0"/>
          <w:color w:val="auto"/>
          <w:sz w:val="24"/>
          <w:szCs w:val="24"/>
          <w:highlight w:val="none"/>
          <w:lang w:val="en-US" w:eastAsia="zh-CN"/>
        </w:rPr>
        <w:t>甲方</w:t>
      </w:r>
      <w:r>
        <w:rPr>
          <w:rFonts w:hint="eastAsia" w:ascii="宋体" w:hAnsi="宋体" w:eastAsia="宋体" w:cs="宋体"/>
          <w:b w:val="0"/>
          <w:color w:val="auto"/>
          <w:sz w:val="24"/>
          <w:szCs w:val="24"/>
          <w:highlight w:val="none"/>
        </w:rPr>
        <w:t>造成</w:t>
      </w:r>
      <w:r>
        <w:rPr>
          <w:rFonts w:hint="eastAsia" w:ascii="宋体" w:hAnsi="宋体" w:eastAsia="宋体" w:cs="宋体"/>
          <w:b w:val="0"/>
          <w:color w:val="auto"/>
          <w:sz w:val="24"/>
          <w:szCs w:val="24"/>
          <w:highlight w:val="none"/>
          <w:lang w:val="en-US" w:eastAsia="zh-CN"/>
        </w:rPr>
        <w:t>不良</w:t>
      </w:r>
      <w:r>
        <w:rPr>
          <w:rFonts w:hint="eastAsia" w:ascii="宋体" w:hAnsi="宋体" w:eastAsia="宋体" w:cs="宋体"/>
          <w:b w:val="0"/>
          <w:color w:val="auto"/>
          <w:sz w:val="24"/>
          <w:szCs w:val="24"/>
          <w:highlight w:val="none"/>
        </w:rPr>
        <w:t>影响和处罚的，50万元以内损失，按照同等金额从</w:t>
      </w:r>
      <w:r>
        <w:rPr>
          <w:rFonts w:hint="eastAsia" w:ascii="宋体" w:hAnsi="宋体" w:eastAsia="宋体" w:cs="宋体"/>
          <w:b w:val="0"/>
          <w:color w:val="auto"/>
          <w:sz w:val="24"/>
          <w:szCs w:val="24"/>
          <w:highlight w:val="none"/>
          <w:lang w:val="en-US" w:eastAsia="zh-CN"/>
        </w:rPr>
        <w:t>乙方</w:t>
      </w:r>
      <w:r>
        <w:rPr>
          <w:rFonts w:hint="eastAsia" w:ascii="宋体" w:hAnsi="宋体" w:eastAsia="宋体" w:cs="宋体"/>
          <w:b w:val="0"/>
          <w:color w:val="auto"/>
          <w:sz w:val="24"/>
          <w:szCs w:val="24"/>
          <w:highlight w:val="none"/>
        </w:rPr>
        <w:t>的履约保证金中扣除，超出50万元经济损失，全额扣除履约保证金，超出部分从工程款中直接扣除，给</w:t>
      </w:r>
      <w:r>
        <w:rPr>
          <w:rFonts w:hint="eastAsia" w:ascii="宋体" w:hAnsi="宋体" w:eastAsia="宋体" w:cs="宋体"/>
          <w:b w:val="0"/>
          <w:color w:val="auto"/>
          <w:sz w:val="24"/>
          <w:szCs w:val="24"/>
          <w:highlight w:val="none"/>
          <w:lang w:val="en-US" w:eastAsia="zh-CN"/>
        </w:rPr>
        <w:t>甲方</w:t>
      </w:r>
      <w:r>
        <w:rPr>
          <w:rFonts w:hint="eastAsia" w:ascii="宋体" w:hAnsi="宋体" w:eastAsia="宋体" w:cs="宋体"/>
          <w:b w:val="0"/>
          <w:color w:val="auto"/>
          <w:sz w:val="24"/>
          <w:szCs w:val="24"/>
          <w:highlight w:val="none"/>
        </w:rPr>
        <w:t>造成其他恶劣影响的，全额扣除工程款</w:t>
      </w:r>
      <w:r>
        <w:rPr>
          <w:rFonts w:hint="eastAsia" w:ascii="宋体" w:hAnsi="宋体" w:eastAsia="宋体" w:cs="宋体"/>
          <w:b w:val="0"/>
          <w:color w:val="auto"/>
          <w:sz w:val="24"/>
          <w:szCs w:val="24"/>
          <w:highlight w:val="none"/>
          <w:lang w:eastAsia="zh-CN"/>
        </w:rPr>
        <w:t>。</w:t>
      </w:r>
    </w:p>
    <w:p w14:paraId="24BFFE2E">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工程价款结算及付款方式</w:t>
      </w:r>
    </w:p>
    <w:p w14:paraId="5A9B07E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1、工程款支付，乙方必须向招标方提交合法有效的专用增值税发票，否则，工程款不予支付。</w:t>
      </w:r>
    </w:p>
    <w:p w14:paraId="31B4B4E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2、本工程无预付款,每月25日进行工程形象进度验收，次月25日前支付实际验收完成合格工程量的80%，项目竣工验收完成后3个月支付至审定结算金额的90%，项目竣备完成后60天内支付结算剩余尾款。</w:t>
      </w:r>
    </w:p>
    <w:p w14:paraId="68CF37D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3、乙方每月25日前上报本月施工工程量，工程量必须有完整计算式</w:t>
      </w:r>
    </w:p>
    <w:p w14:paraId="75F01B59">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color w:val="auto"/>
          <w:sz w:val="24"/>
          <w:szCs w:val="24"/>
        </w:rPr>
      </w:pPr>
      <w:r>
        <w:rPr>
          <w:rFonts w:hint="eastAsia" w:eastAsia="宋体" w:cs="宋体"/>
          <w:color w:val="auto"/>
          <w:sz w:val="24"/>
          <w:szCs w:val="24"/>
          <w:lang w:val="en-US" w:eastAsia="zh-CN"/>
        </w:rPr>
        <w:t>六</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双方责任</w:t>
      </w:r>
      <w:r>
        <w:rPr>
          <w:rFonts w:hint="eastAsia" w:ascii="宋体" w:hAnsi="宋体" w:eastAsia="宋体" w:cs="宋体"/>
          <w:b/>
          <w:color w:val="auto"/>
          <w:sz w:val="24"/>
          <w:szCs w:val="24"/>
        </w:rPr>
        <w:t>及义务</w:t>
      </w:r>
      <w:r>
        <w:rPr>
          <w:rFonts w:hint="eastAsia" w:ascii="宋体" w:hAnsi="宋体" w:eastAsia="宋体" w:cs="宋体"/>
          <w:color w:val="auto"/>
          <w:sz w:val="24"/>
          <w:szCs w:val="24"/>
        </w:rPr>
        <w:t> </w:t>
      </w:r>
    </w:p>
    <w:p w14:paraId="0AE7FE60">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rPr>
      </w:pPr>
      <w:r>
        <w:rPr>
          <w:rFonts w:hint="eastAsia" w:ascii="宋体" w:hAnsi="宋体" w:eastAsia="宋体" w:cs="宋体"/>
          <w:b w:val="0"/>
          <w:color w:val="auto"/>
          <w:sz w:val="24"/>
          <w:szCs w:val="24"/>
        </w:rPr>
        <w:t>1</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职责</w:t>
      </w:r>
    </w:p>
    <w:p w14:paraId="29AC513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1.1</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负责施工进度、工程质量、安全生产、文明施工等方面的监督与管理</w:t>
      </w:r>
      <w:r>
        <w:rPr>
          <w:rFonts w:hint="eastAsia" w:ascii="宋体" w:hAnsi="宋体" w:eastAsia="宋体" w:cs="宋体"/>
          <w:b w:val="0"/>
          <w:color w:val="auto"/>
          <w:sz w:val="24"/>
          <w:szCs w:val="24"/>
          <w:lang w:eastAsia="zh-CN"/>
        </w:rPr>
        <w:t>。</w:t>
      </w:r>
    </w:p>
    <w:p w14:paraId="57BB5C9B">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1.2</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负责提供施工所需图纸（包括技术说明），技术、质量、安全交底、办理签证</w:t>
      </w:r>
      <w:r>
        <w:rPr>
          <w:rFonts w:hint="eastAsia" w:ascii="宋体" w:hAnsi="宋体" w:eastAsia="宋体" w:cs="宋体"/>
          <w:b w:val="0"/>
          <w:color w:val="auto"/>
          <w:sz w:val="24"/>
          <w:szCs w:val="24"/>
          <w:lang w:eastAsia="zh-CN"/>
        </w:rPr>
        <w:t>。</w:t>
      </w:r>
    </w:p>
    <w:p w14:paraId="315F9D0B">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rPr>
      </w:pPr>
      <w:r>
        <w:rPr>
          <w:rFonts w:hint="eastAsia" w:ascii="宋体" w:hAnsi="宋体" w:eastAsia="宋体" w:cs="宋体"/>
          <w:b w:val="0"/>
          <w:color w:val="auto"/>
          <w:sz w:val="24"/>
          <w:szCs w:val="24"/>
        </w:rPr>
        <w:t>1.3</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负责组织工程检查验收和竣工验收。</w:t>
      </w:r>
    </w:p>
    <w:p w14:paraId="2B87A48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2、乙方职责</w:t>
      </w:r>
    </w:p>
    <w:p w14:paraId="4151DAE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下述职责包括但不限于：</w:t>
      </w:r>
    </w:p>
    <w:p w14:paraId="1EF0A12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2.1、</w:t>
      </w:r>
      <w:r>
        <w:rPr>
          <w:rFonts w:hint="eastAsia" w:eastAsia="宋体" w:cs="Times New Roman"/>
          <w:b w:val="0"/>
          <w:bCs/>
          <w:color w:val="auto"/>
          <w:sz w:val="24"/>
          <w:szCs w:val="24"/>
        </w:rPr>
        <w:t>负责协调交警、路政、环保、城管、渣土办、建设局、建管处及弃土点当地部门等一切相关部门关系及办理符合业主方及</w:t>
      </w:r>
      <w:r>
        <w:rPr>
          <w:rFonts w:hint="eastAsia" w:eastAsia="宋体" w:cs="Times New Roman"/>
          <w:b w:val="0"/>
          <w:bCs/>
          <w:color w:val="auto"/>
          <w:sz w:val="24"/>
          <w:szCs w:val="24"/>
          <w:lang w:eastAsia="zh-CN"/>
        </w:rPr>
        <w:t>甲方</w:t>
      </w:r>
      <w:r>
        <w:rPr>
          <w:rFonts w:hint="eastAsia" w:eastAsia="宋体" w:cs="Times New Roman"/>
          <w:b w:val="0"/>
          <w:bCs/>
          <w:color w:val="auto"/>
          <w:sz w:val="24"/>
          <w:szCs w:val="24"/>
        </w:rPr>
        <w:t>要求的手续保证运输路线畅通，其费用由</w:t>
      </w:r>
      <w:r>
        <w:rPr>
          <w:rFonts w:hint="eastAsia" w:eastAsia="宋体" w:cs="Times New Roman"/>
          <w:b w:val="0"/>
          <w:bCs/>
          <w:color w:val="auto"/>
          <w:sz w:val="24"/>
          <w:szCs w:val="24"/>
          <w:lang w:eastAsia="zh-CN"/>
        </w:rPr>
        <w:t>乙方</w:t>
      </w:r>
      <w:r>
        <w:rPr>
          <w:rFonts w:hint="eastAsia" w:eastAsia="宋体" w:cs="Times New Roman"/>
          <w:b w:val="0"/>
          <w:bCs/>
          <w:color w:val="auto"/>
          <w:sz w:val="24"/>
          <w:szCs w:val="24"/>
        </w:rPr>
        <w:t>承担。在运输过程中，若遇恶势力拦车或被交管部门扣车、扣证、罚款，费用全部由</w:t>
      </w:r>
      <w:r>
        <w:rPr>
          <w:rFonts w:hint="eastAsia" w:eastAsia="宋体" w:cs="Times New Roman"/>
          <w:b w:val="0"/>
          <w:bCs/>
          <w:color w:val="auto"/>
          <w:sz w:val="24"/>
          <w:szCs w:val="24"/>
          <w:lang w:eastAsia="zh-CN"/>
        </w:rPr>
        <w:t>乙方</w:t>
      </w:r>
      <w:r>
        <w:rPr>
          <w:rFonts w:hint="eastAsia" w:eastAsia="宋体" w:cs="Times New Roman"/>
          <w:b w:val="0"/>
          <w:bCs/>
          <w:color w:val="auto"/>
          <w:sz w:val="24"/>
          <w:szCs w:val="24"/>
        </w:rPr>
        <w:t>负责</w:t>
      </w:r>
      <w:r>
        <w:rPr>
          <w:rFonts w:hint="eastAsia" w:eastAsia="宋体" w:cs="Times New Roman"/>
          <w:b w:val="0"/>
          <w:bCs/>
          <w:color w:val="auto"/>
          <w:sz w:val="24"/>
          <w:szCs w:val="24"/>
          <w:lang w:eastAsia="zh-CN"/>
        </w:rPr>
        <w:t>。</w:t>
      </w:r>
    </w:p>
    <w:p w14:paraId="15C26C8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 xml:space="preserve">2.2、乙方按甲方要求组织运输车辆，按时进场，服从甲方安排，进行安全运输。 </w:t>
      </w:r>
    </w:p>
    <w:p w14:paraId="5EF3CE0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 xml:space="preserve">2.3、为确保安全生产，乙方需主动配合项目部管理人员工作、做好文明施工。 </w:t>
      </w:r>
    </w:p>
    <w:p w14:paraId="5C12A3E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2.4、乙方车辆自行购买车辆保险，如运输过程中及施工现场内所发生安全事故或任何交通事故及违章等，造成一切后果由乙方自行负责解决处理，并承担所造成的一切损失，甲方概不负责。</w:t>
      </w:r>
    </w:p>
    <w:p w14:paraId="3C727BDD">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2.5、乙方每辆车进场必须证件齐全，如证件不齐全，一切责任由乙方负责；</w:t>
      </w:r>
    </w:p>
    <w:p w14:paraId="7508394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2.6、乙方按照甲方发出的指令组织施工生产，并做好施工原始记录的收集、整理工作。</w:t>
      </w:r>
    </w:p>
    <w:p w14:paraId="5E9D0C6D">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 xml:space="preserve">2.7、乙方驾驶操作人员必需对该设备的使用操作与修理保养，坚持每日例行检查与定期保养并做好记录。确保机械平安、完好的运转。  </w:t>
      </w:r>
    </w:p>
    <w:p w14:paraId="6D98BA6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2.8、乙方负责本工程所使用的大中型机械设备和其他设施设备使用和维护。</w:t>
      </w:r>
    </w:p>
    <w:p w14:paraId="2B58946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2.9、乙方必须服从甲方的有关管理规定和要求，无条件执行相关规章制度。</w:t>
      </w:r>
    </w:p>
    <w:p w14:paraId="7E575BB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2.10、乙方按照有关规定和要求为现场施工人员办理各项手续，并购买意外伤害保险。</w:t>
      </w:r>
    </w:p>
    <w:p w14:paraId="5DF295E1">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2.11、现场土方出场前的车辆冲洗设备（洗车池除外）乙方自理。</w:t>
      </w:r>
    </w:p>
    <w:p w14:paraId="39A3786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color w:val="auto"/>
        </w:rPr>
      </w:pPr>
      <w:r>
        <w:rPr>
          <w:rFonts w:hint="eastAsia" w:ascii="宋体" w:hAnsi="宋体" w:eastAsia="宋体" w:cs="宋体"/>
          <w:b w:val="0"/>
          <w:color w:val="auto"/>
          <w:sz w:val="24"/>
          <w:szCs w:val="24"/>
          <w:lang w:val="en-US" w:eastAsia="zh-CN"/>
        </w:rPr>
        <w:t>2.12、乙方保持安全文明施工，如项目环境卫生、车辆上路前冲洗干净（满足相关规定为主），道路上掉落土方等及时清运(道路清扫、冲洗等），如不执行，造成一切后果由乙方自行负责解决处理，并承担所造成的一切损失。</w:t>
      </w:r>
    </w:p>
    <w:p w14:paraId="10A9D356">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color w:val="auto"/>
          <w:sz w:val="24"/>
          <w:szCs w:val="24"/>
        </w:rPr>
      </w:pPr>
      <w:r>
        <w:rPr>
          <w:rFonts w:hint="eastAsia" w:eastAsia="宋体" w:cs="宋体"/>
          <w:color w:val="auto"/>
          <w:sz w:val="24"/>
          <w:szCs w:val="24"/>
          <w:lang w:val="en-US" w:eastAsia="zh-CN"/>
        </w:rPr>
        <w:t>七</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 xml:space="preserve"> 安全特别约定</w:t>
      </w:r>
    </w:p>
    <w:p w14:paraId="14D0FE24">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eastAsia="zh-CN"/>
        </w:rPr>
        <w:t>如</w:t>
      </w:r>
      <w:r>
        <w:rPr>
          <w:rFonts w:hint="eastAsia" w:ascii="宋体" w:hAnsi="宋体" w:eastAsia="宋体" w:cs="宋体"/>
          <w:b w:val="0"/>
          <w:bCs/>
          <w:color w:val="auto"/>
          <w:sz w:val="24"/>
          <w:szCs w:val="24"/>
        </w:rPr>
        <w:t>发生重大伤亡及其他安全事故，</w:t>
      </w:r>
      <w:r>
        <w:rPr>
          <w:rFonts w:hint="eastAsia" w:ascii="宋体" w:hAnsi="宋体" w:eastAsia="宋体" w:cs="宋体"/>
          <w:b w:val="0"/>
          <w:bCs/>
          <w:color w:val="auto"/>
          <w:sz w:val="24"/>
          <w:szCs w:val="24"/>
          <w:lang w:eastAsia="zh-CN"/>
        </w:rPr>
        <w:t>甲</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eastAsia="zh-CN"/>
        </w:rPr>
        <w:t>乙</w:t>
      </w:r>
      <w:r>
        <w:rPr>
          <w:rFonts w:hint="eastAsia" w:ascii="宋体" w:hAnsi="宋体" w:eastAsia="宋体" w:cs="宋体"/>
          <w:b w:val="0"/>
          <w:bCs/>
          <w:color w:val="auto"/>
          <w:sz w:val="24"/>
          <w:szCs w:val="24"/>
        </w:rPr>
        <w:t>双方应采取紧急措施防止事态扩大并全力组织抢救伤者，保护事故现场，如因抢救伤者必须移动现场设备，须做出文字及影像记录。</w:t>
      </w:r>
    </w:p>
    <w:p w14:paraId="76533BD6">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2</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有权对</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的安全隐患提出整改意见；</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未及时整改的，</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有权自行或委托他人整改，发生的费用由</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承担。施工过程中违反有关规定而发生人员伤亡、机械和财产损失等由</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承担主要责任，并承担所有95%的损失，</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承担连带责任，并承担5%的损失。在</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与</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对事故责任认定有争议时，按政府有关部门的认定处理。</w:t>
      </w:r>
    </w:p>
    <w:p w14:paraId="766B9BBC">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color w:val="auto"/>
          <w:sz w:val="24"/>
          <w:szCs w:val="24"/>
        </w:rPr>
      </w:pPr>
      <w:r>
        <w:rPr>
          <w:rFonts w:hint="eastAsia" w:eastAsia="宋体" w:cs="宋体"/>
          <w:color w:val="auto"/>
          <w:sz w:val="24"/>
          <w:szCs w:val="24"/>
          <w:lang w:val="en-US" w:eastAsia="zh-CN"/>
        </w:rPr>
        <w:t>八</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 xml:space="preserve">其它  </w:t>
      </w:r>
    </w:p>
    <w:p w14:paraId="1DA9CC1C">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val="0"/>
          <w:color w:val="auto"/>
          <w:sz w:val="24"/>
          <w:szCs w:val="24"/>
        </w:rPr>
      </w:pPr>
      <w:r>
        <w:rPr>
          <w:rFonts w:hint="eastAsia" w:ascii="宋体" w:hAnsi="宋体" w:eastAsia="宋体" w:cs="宋体"/>
          <w:b w:val="0"/>
          <w:color w:val="auto"/>
          <w:sz w:val="24"/>
          <w:szCs w:val="24"/>
        </w:rPr>
        <w:t>本合同一式</w:t>
      </w:r>
      <w:r>
        <w:rPr>
          <w:rFonts w:hint="eastAsia" w:ascii="宋体" w:hAnsi="宋体" w:eastAsia="宋体" w:cs="宋体"/>
          <w:b w:val="0"/>
          <w:color w:val="auto"/>
          <w:sz w:val="24"/>
          <w:szCs w:val="24"/>
          <w:u w:val="single"/>
          <w:lang w:eastAsia="zh-CN"/>
        </w:rPr>
        <w:t>陆</w:t>
      </w:r>
      <w:r>
        <w:rPr>
          <w:rFonts w:hint="eastAsia" w:ascii="宋体" w:hAnsi="宋体" w:eastAsia="宋体" w:cs="宋体"/>
          <w:b w:val="0"/>
          <w:color w:val="auto"/>
          <w:sz w:val="24"/>
          <w:szCs w:val="24"/>
        </w:rPr>
        <w:t>份，甲乙双方各</w:t>
      </w:r>
      <w:r>
        <w:rPr>
          <w:rFonts w:hint="eastAsia" w:ascii="宋体" w:hAnsi="宋体" w:eastAsia="宋体" w:cs="宋体"/>
          <w:b w:val="0"/>
          <w:color w:val="auto"/>
          <w:sz w:val="24"/>
          <w:szCs w:val="24"/>
          <w:u w:val="single"/>
          <w:lang w:eastAsia="zh-CN"/>
        </w:rPr>
        <w:t>叁</w:t>
      </w:r>
      <w:r>
        <w:rPr>
          <w:rFonts w:hint="eastAsia" w:ascii="宋体" w:hAnsi="宋体" w:eastAsia="宋体" w:cs="宋体"/>
          <w:b w:val="0"/>
          <w:color w:val="auto"/>
          <w:sz w:val="24"/>
          <w:szCs w:val="24"/>
        </w:rPr>
        <w:t>份，双方签字盖章后生效，</w:t>
      </w:r>
      <w:r>
        <w:rPr>
          <w:rFonts w:hint="eastAsia" w:ascii="宋体" w:hAnsi="宋体" w:eastAsia="宋体" w:cs="宋体"/>
          <w:b w:val="0"/>
          <w:color w:val="auto"/>
          <w:sz w:val="24"/>
          <w:szCs w:val="24"/>
          <w:highlight w:val="none"/>
          <w:shd w:val="clear" w:color="auto" w:fill="auto"/>
          <w:lang w:val="en-US" w:eastAsia="zh-CN"/>
        </w:rPr>
        <w:t>项目竣工备案完成</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甲方付清</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所有</w:t>
      </w:r>
      <w:r>
        <w:rPr>
          <w:rFonts w:hint="eastAsia" w:eastAsia="宋体" w:cs="宋体"/>
          <w:b w:val="0"/>
          <w:color w:val="auto"/>
          <w:sz w:val="24"/>
          <w:szCs w:val="24"/>
          <w:lang w:eastAsia="zh-CN"/>
        </w:rPr>
        <w:t>价</w:t>
      </w:r>
      <w:r>
        <w:rPr>
          <w:rFonts w:hint="eastAsia" w:ascii="宋体" w:hAnsi="宋体" w:eastAsia="宋体" w:cs="宋体"/>
          <w:b w:val="0"/>
          <w:color w:val="auto"/>
          <w:sz w:val="24"/>
          <w:szCs w:val="24"/>
        </w:rPr>
        <w:t>款</w:t>
      </w:r>
      <w:r>
        <w:rPr>
          <w:rFonts w:hint="eastAsia" w:ascii="宋体" w:hAnsi="宋体" w:eastAsia="宋体" w:cs="宋体"/>
          <w:b w:val="0"/>
          <w:color w:val="auto"/>
          <w:sz w:val="24"/>
          <w:szCs w:val="24"/>
          <w:highlight w:val="none"/>
        </w:rPr>
        <w:t>后</w:t>
      </w:r>
      <w:r>
        <w:rPr>
          <w:rFonts w:hint="eastAsia" w:ascii="宋体" w:hAnsi="宋体" w:eastAsia="宋体" w:cs="宋体"/>
          <w:b w:val="0"/>
          <w:color w:val="auto"/>
          <w:sz w:val="24"/>
          <w:szCs w:val="24"/>
          <w:highlight w:val="none"/>
          <w:lang w:val="en-US" w:eastAsia="zh-CN"/>
        </w:rPr>
        <w:t>合同自动解除</w:t>
      </w:r>
      <w:r>
        <w:rPr>
          <w:rFonts w:hint="eastAsia" w:ascii="宋体" w:hAnsi="宋体" w:eastAsia="宋体" w:cs="宋体"/>
          <w:b w:val="0"/>
          <w:color w:val="auto"/>
          <w:sz w:val="24"/>
          <w:szCs w:val="24"/>
        </w:rPr>
        <w:t>。</w:t>
      </w:r>
    </w:p>
    <w:p w14:paraId="3BF9D1C8">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bCs/>
          <w:color w:val="auto"/>
          <w:sz w:val="24"/>
          <w:szCs w:val="24"/>
          <w:lang w:val="en-US" w:eastAsia="zh-CN"/>
        </w:rPr>
      </w:pPr>
      <w:r>
        <w:rPr>
          <w:rFonts w:hint="eastAsia" w:eastAsia="宋体" w:cs="宋体"/>
          <w:b/>
          <w:bCs/>
          <w:color w:val="auto"/>
          <w:sz w:val="24"/>
          <w:szCs w:val="24"/>
          <w:lang w:val="en-US" w:eastAsia="zh-CN"/>
        </w:rPr>
        <w:t>九</w:t>
      </w:r>
      <w:r>
        <w:rPr>
          <w:rFonts w:hint="eastAsia" w:ascii="宋体" w:hAnsi="宋体" w:eastAsia="宋体" w:cs="宋体"/>
          <w:b/>
          <w:bCs/>
          <w:color w:val="auto"/>
          <w:sz w:val="24"/>
          <w:szCs w:val="24"/>
          <w:lang w:val="en-US" w:eastAsia="zh-CN"/>
        </w:rPr>
        <w:t>、廉政协议(见附件）</w:t>
      </w:r>
    </w:p>
    <w:p w14:paraId="31242532">
      <w:pPr>
        <w:pStyle w:val="2"/>
        <w:numPr>
          <w:ilvl w:val="0"/>
          <w:numId w:val="0"/>
        </w:numPr>
        <w:jc w:val="both"/>
        <w:rPr>
          <w:rFonts w:hint="default"/>
          <w:color w:val="auto"/>
          <w:lang w:val="en-US" w:eastAsia="zh-CN"/>
        </w:rPr>
      </w:pPr>
    </w:p>
    <w:p w14:paraId="3A5BB014">
      <w:pPr>
        <w:spacing w:after="156" w:afterLines="50"/>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甲   方：                                乙  方：</w:t>
      </w:r>
    </w:p>
    <w:p w14:paraId="410115F2">
      <w:pPr>
        <w:spacing w:after="156" w:afterLines="50"/>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法定代表人：                             法定代表人：</w:t>
      </w:r>
    </w:p>
    <w:p w14:paraId="1D022A29">
      <w:pPr>
        <w:spacing w:after="312" w:afterLines="100"/>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授权代理人：                             授权代理人：</w:t>
      </w:r>
    </w:p>
    <w:p w14:paraId="6AFC567F">
      <w:pPr>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日   期：                                日   期：</w:t>
      </w:r>
    </w:p>
    <w:p w14:paraId="52712331">
      <w:pPr>
        <w:ind w:firstLine="482"/>
        <w:jc w:val="left"/>
        <w:rPr>
          <w:rFonts w:hint="eastAsia" w:ascii="宋体" w:hAnsi="宋体" w:eastAsia="宋体" w:cs="宋体"/>
          <w:color w:val="auto"/>
          <w:sz w:val="24"/>
          <w:szCs w:val="24"/>
        </w:rPr>
      </w:pPr>
    </w:p>
    <w:p w14:paraId="16CE8CBF">
      <w:pPr>
        <w:rPr>
          <w:rFonts w:hint="eastAsia" w:ascii="宋体" w:hAnsi="宋体" w:eastAsia="宋体" w:cs="宋体"/>
          <w:color w:val="auto"/>
          <w:sz w:val="24"/>
          <w:szCs w:val="24"/>
        </w:rPr>
      </w:pPr>
    </w:p>
    <w:p w14:paraId="39074A62">
      <w:pPr>
        <w:pStyle w:val="2"/>
        <w:rPr>
          <w:rFonts w:hint="eastAsia" w:ascii="宋体" w:hAnsi="宋体" w:eastAsia="宋体" w:cs="宋体"/>
          <w:color w:val="auto"/>
          <w:sz w:val="24"/>
          <w:szCs w:val="24"/>
        </w:rPr>
      </w:pPr>
    </w:p>
    <w:p w14:paraId="27126370">
      <w:pPr>
        <w:rPr>
          <w:rFonts w:hint="eastAsia" w:ascii="宋体" w:hAnsi="宋体" w:eastAsia="宋体" w:cs="宋体"/>
          <w:color w:val="auto"/>
          <w:sz w:val="24"/>
          <w:szCs w:val="24"/>
        </w:rPr>
      </w:pPr>
    </w:p>
    <w:p w14:paraId="44FDECBC">
      <w:pPr>
        <w:rPr>
          <w:rFonts w:hint="eastAsia" w:ascii="宋体" w:hAnsi="宋体" w:eastAsia="宋体" w:cs="宋体"/>
          <w:color w:val="auto"/>
          <w:sz w:val="24"/>
          <w:szCs w:val="24"/>
        </w:rPr>
      </w:pPr>
    </w:p>
    <w:p w14:paraId="72F5FB26">
      <w:pPr>
        <w:rPr>
          <w:rFonts w:hint="eastAsia" w:ascii="宋体" w:hAnsi="宋体" w:eastAsia="宋体" w:cs="宋体"/>
          <w:color w:val="auto"/>
          <w:sz w:val="24"/>
          <w:szCs w:val="24"/>
        </w:rPr>
      </w:pPr>
    </w:p>
    <w:p w14:paraId="74C2992D">
      <w:pPr>
        <w:rPr>
          <w:rFonts w:hint="eastAsia" w:ascii="宋体" w:hAnsi="宋体" w:eastAsia="宋体" w:cs="宋体"/>
          <w:color w:val="auto"/>
          <w:sz w:val="24"/>
          <w:szCs w:val="24"/>
        </w:rPr>
      </w:pPr>
    </w:p>
    <w:p w14:paraId="2948706D">
      <w:pPr>
        <w:rPr>
          <w:rFonts w:hint="eastAsia" w:ascii="宋体" w:hAnsi="宋体" w:eastAsia="宋体" w:cs="宋体"/>
          <w:color w:val="auto"/>
          <w:sz w:val="24"/>
          <w:szCs w:val="24"/>
        </w:rPr>
      </w:pPr>
    </w:p>
    <w:p w14:paraId="114B2D4A">
      <w:pPr>
        <w:rPr>
          <w:rFonts w:hint="eastAsia" w:ascii="宋体" w:hAnsi="宋体" w:eastAsia="宋体" w:cs="宋体"/>
          <w:color w:val="auto"/>
          <w:sz w:val="24"/>
          <w:szCs w:val="24"/>
        </w:rPr>
      </w:pPr>
    </w:p>
    <w:p w14:paraId="17718452">
      <w:pPr>
        <w:rPr>
          <w:rFonts w:hint="eastAsia" w:ascii="宋体" w:hAnsi="宋体" w:eastAsia="宋体" w:cs="宋体"/>
          <w:color w:val="auto"/>
          <w:sz w:val="24"/>
          <w:szCs w:val="24"/>
        </w:rPr>
      </w:pPr>
    </w:p>
    <w:p w14:paraId="182F953A">
      <w:pPr>
        <w:rPr>
          <w:rFonts w:hint="eastAsia" w:ascii="宋体" w:hAnsi="宋体" w:eastAsia="宋体" w:cs="宋体"/>
          <w:color w:val="auto"/>
          <w:sz w:val="24"/>
          <w:szCs w:val="24"/>
        </w:rPr>
      </w:pPr>
    </w:p>
    <w:p w14:paraId="114F2A6D">
      <w:pPr>
        <w:pStyle w:val="2"/>
        <w:rPr>
          <w:rFonts w:hint="eastAsia" w:ascii="宋体" w:hAnsi="宋体" w:eastAsia="宋体" w:cs="宋体"/>
          <w:color w:val="auto"/>
          <w:sz w:val="24"/>
          <w:szCs w:val="24"/>
        </w:rPr>
      </w:pPr>
    </w:p>
    <w:p w14:paraId="0AC8F713">
      <w:pPr>
        <w:rPr>
          <w:rFonts w:hint="eastAsia" w:ascii="宋体" w:hAnsi="宋体" w:eastAsia="宋体" w:cs="宋体"/>
          <w:color w:val="auto"/>
          <w:sz w:val="24"/>
          <w:szCs w:val="24"/>
        </w:rPr>
      </w:pPr>
    </w:p>
    <w:p w14:paraId="33C81388">
      <w:pPr>
        <w:ind w:left="0" w:leftChars="0" w:firstLine="0" w:firstLineChars="0"/>
        <w:jc w:val="both"/>
        <w:rPr>
          <w:rFonts w:hint="eastAsia" w:ascii="宋体" w:hAnsi="宋体" w:eastAsia="宋体" w:cs="Times New Roman"/>
          <w:b w:val="0"/>
          <w:bCs w:val="0"/>
          <w:color w:val="auto"/>
          <w:kern w:val="0"/>
          <w:sz w:val="21"/>
          <w:szCs w:val="21"/>
          <w:lang w:val="en-US" w:eastAsia="zh-CN"/>
        </w:rPr>
      </w:pPr>
      <w:r>
        <w:rPr>
          <w:rFonts w:hint="eastAsia" w:ascii="宋体" w:hAnsi="宋体" w:eastAsia="宋体" w:cs="宋体"/>
          <w:b w:val="0"/>
          <w:bCs w:val="0"/>
          <w:color w:val="auto"/>
          <w:sz w:val="21"/>
          <w:szCs w:val="21"/>
          <w:lang w:val="en-US" w:eastAsia="zh-CN"/>
        </w:rPr>
        <w:t>附件</w:t>
      </w:r>
      <w:r>
        <w:rPr>
          <w:rFonts w:hint="eastAsia" w:eastAsia="宋体" w:cs="宋体"/>
          <w:b w:val="0"/>
          <w:bCs w:val="0"/>
          <w:color w:val="auto"/>
          <w:sz w:val="21"/>
          <w:szCs w:val="21"/>
          <w:lang w:val="en-US" w:eastAsia="zh-CN"/>
        </w:rPr>
        <w:t>：</w:t>
      </w:r>
    </w:p>
    <w:p w14:paraId="5A8251D9">
      <w:pPr>
        <w:widowControl/>
        <w:adjustRightInd/>
        <w:snapToGrid/>
        <w:spacing w:line="360" w:lineRule="auto"/>
        <w:ind w:firstLine="643" w:firstLineChars="0"/>
        <w:jc w:val="center"/>
        <w:rPr>
          <w:rFonts w:ascii="宋体" w:hAnsi="宋体" w:eastAsia="宋体" w:cs="Times New Roman"/>
          <w:b/>
          <w:bCs/>
          <w:color w:val="auto"/>
          <w:kern w:val="0"/>
          <w:sz w:val="32"/>
          <w:szCs w:val="32"/>
        </w:rPr>
      </w:pPr>
      <w:r>
        <w:rPr>
          <w:rFonts w:hint="eastAsia" w:ascii="宋体" w:hAnsi="宋体" w:eastAsia="宋体" w:cs="Times New Roman"/>
          <w:b/>
          <w:bCs/>
          <w:color w:val="auto"/>
          <w:kern w:val="0"/>
          <w:sz w:val="32"/>
          <w:szCs w:val="32"/>
        </w:rPr>
        <w:t>廉 政 协 议</w:t>
      </w:r>
    </w:p>
    <w:p w14:paraId="09B45A0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为促进双方诚信经营、廉洁从业，防范商业贿赂，保护国家、集体和当事人的合法权益，根据国家有关法律法规和安徽省、淮南市廉政建设的规定，</w:t>
      </w:r>
      <w:r>
        <w:rPr>
          <w:rFonts w:hint="eastAsia" w:ascii="宋体" w:hAnsi="宋体" w:eastAsia="宋体" w:cs="宋体"/>
          <w:b/>
          <w:bCs/>
          <w:color w:val="auto"/>
          <w:sz w:val="21"/>
          <w:szCs w:val="21"/>
          <w:u w:val="single"/>
          <w:lang w:val="en-US" w:eastAsia="zh-CN"/>
        </w:rPr>
        <w:t>安徽新集矿山建设工程有限公司</w:t>
      </w:r>
      <w:r>
        <w:rPr>
          <w:rFonts w:hint="eastAsia" w:ascii="宋体" w:hAnsi="宋体" w:eastAsia="宋体" w:cs="Times New Roman"/>
          <w:b w:val="0"/>
          <w:color w:val="auto"/>
          <w:kern w:val="0"/>
          <w:sz w:val="21"/>
          <w:szCs w:val="21"/>
        </w:rPr>
        <w:t>(以下称甲方)与(以下称乙方)，特此订立本协议共同遵照执行。</w:t>
      </w:r>
    </w:p>
    <w:p w14:paraId="4C1E5F4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第一条 甲乙双方的权利和义务</w:t>
      </w:r>
    </w:p>
    <w:p w14:paraId="1E5FD06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4AAAB6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（二）严格执行</w:t>
      </w:r>
      <w:r>
        <w:rPr>
          <w:rFonts w:hint="eastAsia" w:ascii="宋体" w:hAnsi="宋体" w:eastAsia="宋体" w:cs="Times New Roman"/>
          <w:b w:val="0"/>
          <w:color w:val="auto"/>
          <w:kern w:val="0"/>
          <w:sz w:val="21"/>
          <w:szCs w:val="21"/>
          <w:u w:val="single"/>
          <w:lang w:val="en-US" w:eastAsia="zh-CN"/>
        </w:rPr>
        <w:t>淮南市能源数据中心及数字经济万创园项目施工总承包一标段土方回填工程</w:t>
      </w:r>
      <w:r>
        <w:rPr>
          <w:rFonts w:hint="eastAsia" w:ascii="宋体" w:hAnsi="宋体" w:eastAsia="宋体" w:cs="Times New Roman"/>
          <w:b w:val="0"/>
          <w:color w:val="auto"/>
          <w:kern w:val="0"/>
          <w:sz w:val="21"/>
          <w:szCs w:val="21"/>
        </w:rPr>
        <w:t>的合同要求，自觉履行合同约定的相关义务。</w:t>
      </w:r>
    </w:p>
    <w:p w14:paraId="0302D2D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（三）在业务活动中坚持公开、公正、诚信、透明的原则，不得损害国家、集体利益。</w:t>
      </w:r>
    </w:p>
    <w:p w14:paraId="71721D7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（四）建立健全廉政制度，开展廉政教育，公布举报电话，监督并认真查处违法违纪行为。</w:t>
      </w:r>
    </w:p>
    <w:p w14:paraId="3B00D79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（五）发现对方在业务活动中有违反廉政规定的行为，应及时提醒对方纠正。情节严重的，应向其上级有关部门举报、建议给予处理，并有权要求告知处理结果。</w:t>
      </w:r>
    </w:p>
    <w:p w14:paraId="45091CB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第二条 甲方的义务</w:t>
      </w:r>
    </w:p>
    <w:p w14:paraId="5D03396B">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(一)甲方及其工作人员不得索要或接受乙方的礼金、有价证券和贵重物品，不得在乙方报销任何应由甲方单位或个人支付的费用等。</w:t>
      </w:r>
    </w:p>
    <w:p w14:paraId="5CFC16A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29EB05E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（三）甲方及其工作人员不得要求或者接受乙方为其住房装修、婚丧嫁娶活动、配偶子女工作安排以及出国出境、旅游等提供方便等。</w:t>
      </w:r>
    </w:p>
    <w:p w14:paraId="5EB88AD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（四）甲方工作人员不得在乙方有股权关联的企业兼职，不得向乙方介绍家属或者亲友从事与甲方业务有关的经济活动。</w:t>
      </w:r>
    </w:p>
    <w:p w14:paraId="47C8CD2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（五）甲方工作人员不得以明显低于市场的价格向乙方购买房屋、汽车等物品；不得以明显高于市场的价格向乙方出售房屋、汽车等物品；不得以其他交易形式非法收受请托人财物。</w:t>
      </w:r>
    </w:p>
    <w:p w14:paraId="15D5218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（六）甲方工作人员不得利用职务之便收受乙方以回扣、手续费、加班费、咨询费、劳务费、协调费、辛苦费等各种名义给予或赠送的钱物。</w:t>
      </w:r>
    </w:p>
    <w:p w14:paraId="1040ADA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（七）甲方工作人员不得接受乙方给予或赠送的干股或红利。</w:t>
      </w:r>
    </w:p>
    <w:p w14:paraId="40B8641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（八）甲方任何人不得以个人的名义向乙方推荐设备、部件等供货商以及其它合作单位。</w:t>
      </w:r>
    </w:p>
    <w:p w14:paraId="6B9FD5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第三条 乙方的义务</w:t>
      </w:r>
    </w:p>
    <w:p w14:paraId="208CB357">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(一)乙方不得以任何理由向甲方及其工作人员行贿或馈赠礼金、有价证券、贵重礼品。</w:t>
      </w:r>
    </w:p>
    <w:p w14:paraId="760542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（二)乙方不得以任何名义为甲方及其工作人员报销应由甲方单位或个人支付的任何费用。</w:t>
      </w:r>
    </w:p>
    <w:p w14:paraId="0AB4673F">
      <w:pPr>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lang w:eastAsia="zh-CN"/>
        </w:rPr>
        <w:t>（</w:t>
      </w:r>
      <w:r>
        <w:rPr>
          <w:rFonts w:hint="eastAsia" w:ascii="宋体" w:hAnsi="宋体" w:eastAsia="宋体" w:cs="Times New Roman"/>
          <w:b w:val="0"/>
          <w:color w:val="auto"/>
          <w:kern w:val="0"/>
          <w:sz w:val="21"/>
          <w:szCs w:val="21"/>
        </w:rPr>
        <w:t>三)乙方不得以任何理由安排甲方工作人员参加可能影响相关业务公开、公正、公平性的宴请及娱乐活动。</w:t>
      </w:r>
    </w:p>
    <w:p w14:paraId="46B77640">
      <w:pPr>
        <w:pageBreakBefore w:val="0"/>
        <w:widowControl/>
        <w:kinsoku/>
        <w:wordWrap/>
        <w:overflowPunct/>
        <w:topLinePunct w:val="0"/>
        <w:autoSpaceDE/>
        <w:autoSpaceDN/>
        <w:bidi w:val="0"/>
        <w:adjustRightInd/>
        <w:snapToGrid/>
        <w:spacing w:line="360" w:lineRule="auto"/>
        <w:ind w:left="0" w:leftChars="0"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（四）乙方不得为甲方单位和个人购置或提供通讯工具和高档办公用品等物品，也不得为甲方提供与工作无关的房屋、汽车等。</w:t>
      </w:r>
    </w:p>
    <w:p w14:paraId="0401AB2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（五）乙方不得与甲方工作人员就合同中的质量、数量、价格、工程量、验收等条款进行私下商谈或者达成默契。</w:t>
      </w:r>
    </w:p>
    <w:p w14:paraId="016659B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（六）乙方不得以回扣、手续费、加班费、咨询费、劳务费、协调费、辛苦费等各种名义向甲方工作人员给予或赠送钱物。</w:t>
      </w:r>
    </w:p>
    <w:p w14:paraId="56E97F1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（七）乙方不得向甲方工作人员提供干股或红利。</w:t>
      </w:r>
    </w:p>
    <w:p w14:paraId="22EE145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（八）乙方须按</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专项纪检监察工作组(如有)要求开展相关工作。</w:t>
      </w:r>
    </w:p>
    <w:p w14:paraId="56A3977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第四条 违约责任</w:t>
      </w:r>
    </w:p>
    <w:p w14:paraId="7F136E3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0A3BDFB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甲方投诉联系部门：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，联系电话：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w:t>
      </w:r>
    </w:p>
    <w:p w14:paraId="29A6A38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（二）乙方及其工作人员违反本协议第一、三条规定。根据具体情节和造成的后果，甲方有权对乙方采取以下一种或多种处理办法：</w:t>
      </w:r>
    </w:p>
    <w:p w14:paraId="4C9FC3B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1. 全额收取乙方合同履约保证金不予退还； </w:t>
      </w:r>
    </w:p>
    <w:p w14:paraId="147E0E8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2. 追究乙方其他违约责任；</w:t>
      </w:r>
    </w:p>
    <w:p w14:paraId="3A13654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3. 终止或解除双方已签订的包括本合同在内的所有合同；</w:t>
      </w:r>
    </w:p>
    <w:p w14:paraId="3A82D0B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4. 乙方一定期限内（6个月至3年，具体由甲方根据情况而定）不得参与甲方作为发包人（业主）的工程项目</w:t>
      </w:r>
      <w:r>
        <w:rPr>
          <w:rFonts w:hint="eastAsia" w:ascii="宋体" w:hAnsi="宋体" w:eastAsia="宋体" w:cs="Times New Roman"/>
          <w:b w:val="0"/>
          <w:color w:val="auto"/>
          <w:kern w:val="0"/>
          <w:sz w:val="21"/>
          <w:szCs w:val="21"/>
          <w:lang w:eastAsia="zh-CN"/>
        </w:rPr>
        <w:t>乙</w:t>
      </w:r>
      <w:r>
        <w:rPr>
          <w:rFonts w:hint="eastAsia" w:ascii="宋体" w:hAnsi="宋体" w:eastAsia="宋体" w:cs="Times New Roman"/>
          <w:b w:val="0"/>
          <w:color w:val="auto"/>
          <w:kern w:val="0"/>
          <w:sz w:val="21"/>
          <w:szCs w:val="21"/>
        </w:rPr>
        <w:t>。</w:t>
      </w:r>
    </w:p>
    <w:p w14:paraId="6493919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甲方作出的处理意见，乙方应无条件接受并承担给甲方造成的损失，全额返还通过不正当手段从甲方获取的非法所得，并承担相应的法律责任。</w:t>
      </w:r>
    </w:p>
    <w:p w14:paraId="15BFE1F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第五条 双方约定</w:t>
      </w:r>
    </w:p>
    <w:p w14:paraId="3CC77D3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3E56406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第六条  本协议有效期为甲乙双方签署之日起至合同终止。</w:t>
      </w:r>
    </w:p>
    <w:p w14:paraId="37F3D63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第七条  本协议作为合同的附件，与本合同具有同等法律效力。</w:t>
      </w:r>
    </w:p>
    <w:p w14:paraId="2CD97A2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 </w:t>
      </w:r>
    </w:p>
    <w:p w14:paraId="58CDB7B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甲方（盖章）：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乙方（盖章）：</w:t>
      </w:r>
      <w:r>
        <w:rPr>
          <w:rFonts w:hint="eastAsia" w:ascii="宋体" w:hAnsi="宋体" w:eastAsia="宋体" w:cs="Times New Roman"/>
          <w:b w:val="0"/>
          <w:color w:val="auto"/>
          <w:kern w:val="0"/>
          <w:sz w:val="21"/>
          <w:szCs w:val="21"/>
          <w:u w:val="single"/>
        </w:rPr>
        <w:t xml:space="preserve">             </w:t>
      </w:r>
    </w:p>
    <w:p w14:paraId="2C6B6F5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6BECB3B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法定代表人或                                法定代表人或</w:t>
      </w:r>
    </w:p>
    <w:p w14:paraId="3B077C1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              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w:t>
      </w:r>
    </w:p>
    <w:p w14:paraId="14DE520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p>
    <w:p w14:paraId="5649816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2B4203E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6F2E590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廉政监督联系人                              廉政监督联系人</w:t>
      </w:r>
    </w:p>
    <w:p w14:paraId="4356AC9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p>
    <w:p w14:paraId="4F190B9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502C66B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电话：</w:t>
      </w:r>
      <w:r>
        <w:rPr>
          <w:rFonts w:hint="eastAsia" w:ascii="宋体" w:hAnsi="宋体" w:eastAsia="宋体" w:cs="Times New Roman"/>
          <w:b w:val="0"/>
          <w:color w:val="auto"/>
          <w:kern w:val="0"/>
          <w:sz w:val="21"/>
          <w:szCs w:val="21"/>
          <w:u w:val="single"/>
        </w:rPr>
        <w:t xml:space="preserve">                       </w:t>
      </w:r>
    </w:p>
    <w:p w14:paraId="0726909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地址：</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地址：</w:t>
      </w:r>
      <w:r>
        <w:rPr>
          <w:rFonts w:hint="eastAsia" w:ascii="宋体" w:hAnsi="宋体" w:eastAsia="宋体" w:cs="Times New Roman"/>
          <w:b w:val="0"/>
          <w:color w:val="auto"/>
          <w:kern w:val="0"/>
          <w:sz w:val="21"/>
          <w:szCs w:val="21"/>
          <w:u w:val="single"/>
        </w:rPr>
        <w:t xml:space="preserve">                       </w:t>
      </w:r>
    </w:p>
    <w:p w14:paraId="68D949B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日期：</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日期：</w:t>
      </w:r>
      <w:r>
        <w:rPr>
          <w:rFonts w:hint="eastAsia" w:ascii="宋体" w:hAnsi="宋体" w:eastAsia="宋体" w:cs="Times New Roman"/>
          <w:b w:val="0"/>
          <w:color w:val="auto"/>
          <w:kern w:val="0"/>
          <w:sz w:val="21"/>
          <w:szCs w:val="21"/>
          <w:u w:val="single"/>
        </w:rPr>
        <w:t xml:space="preserve">                       </w:t>
      </w:r>
    </w:p>
    <w:p w14:paraId="370BC7B9">
      <w:pPr>
        <w:pStyle w:val="2"/>
        <w:pageBreakBefore w:val="0"/>
        <w:kinsoku/>
        <w:wordWrap/>
        <w:overflowPunct/>
        <w:topLinePunct w:val="0"/>
        <w:autoSpaceDE/>
        <w:autoSpaceDN/>
        <w:bidi w:val="0"/>
        <w:spacing w:line="360" w:lineRule="auto"/>
        <w:ind w:left="0" w:leftChars="0" w:firstLine="0" w:firstLineChars="0"/>
        <w:jc w:val="both"/>
        <w:textAlignment w:val="auto"/>
        <w:rPr>
          <w:rFonts w:hint="eastAsia" w:ascii="宋体" w:hAnsi="宋体" w:eastAsia="宋体" w:cs="宋体"/>
          <w:color w:val="auto"/>
          <w:sz w:val="24"/>
          <w:szCs w:val="24"/>
        </w:rPr>
      </w:pPr>
    </w:p>
    <w:p w14:paraId="599769D9">
      <w:pPr>
        <w:spacing w:line="360" w:lineRule="auto"/>
        <w:textAlignment w:val="baseline"/>
        <w:rPr>
          <w:rFonts w:hint="default" w:ascii="微软雅黑" w:hAnsi="微软雅黑" w:eastAsia="微软雅黑" w:cs="微软雅黑"/>
          <w:sz w:val="24"/>
          <w:szCs w:val="24"/>
          <w:lang w:val="en-US" w:eastAsia="zh-CN"/>
        </w:rPr>
      </w:pPr>
    </w:p>
    <w:sectPr>
      <w:footerReference r:id="rId9"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C1FF5">
    <w:pPr>
      <w:pStyle w:val="4"/>
      <w:ind w:firstLine="36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F8F76">
    <w:pPr>
      <w:pStyle w:val="4"/>
      <w:ind w:firstLine="36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55C1C">
    <w:pPr>
      <w:pStyle w:val="4"/>
      <w:ind w:firstLine="36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C3BB8">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C040D">
                          <w:pPr>
                            <w:pStyle w:val="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C040D">
                    <w:pPr>
                      <w:pStyle w:val="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621D5">
    <w:pPr>
      <w:pStyle w:val="5"/>
      <w:rPr>
        <w:rFonts w:hint="eastAsia" w:ascii="仿宋" w:hAnsi="仿宋" w:eastAsia="仿宋" w:cs="仿宋"/>
        <w:bCs/>
        <w:sz w:val="24"/>
        <w:szCs w:val="24"/>
        <w:u w:val="single"/>
      </w:rPr>
    </w:pPr>
  </w:p>
  <w:p w14:paraId="5B62EFE1">
    <w:pPr>
      <w:pStyle w:val="5"/>
      <w:jc w:val="left"/>
    </w:pPr>
    <w:r>
      <w:rPr>
        <w:rFonts w:hint="eastAsia" w:ascii="仿宋" w:hAnsi="仿宋" w:eastAsia="仿宋" w:cs="仿宋"/>
        <w:bCs/>
        <w:sz w:val="24"/>
        <w:szCs w:val="24"/>
        <w:u w:val="single"/>
      </w:rPr>
      <w:t>淮南市能源数据中心及数字经济万创园</w:t>
    </w:r>
    <w:r>
      <w:rPr>
        <w:rFonts w:hint="eastAsia" w:ascii="仿宋" w:hAnsi="仿宋" w:eastAsia="仿宋" w:cs="仿宋"/>
        <w:bCs/>
        <w:sz w:val="24"/>
        <w:szCs w:val="24"/>
        <w:u w:val="single"/>
        <w:lang w:eastAsia="zh-CN"/>
      </w:rPr>
      <w:t>土方</w:t>
    </w:r>
    <w:r>
      <w:rPr>
        <w:rFonts w:hint="eastAsia" w:ascii="仿宋" w:hAnsi="仿宋" w:eastAsia="仿宋" w:cs="仿宋"/>
        <w:bCs/>
        <w:sz w:val="24"/>
        <w:szCs w:val="24"/>
        <w:u w:val="single"/>
        <w:lang w:val="en-US" w:eastAsia="zh-CN"/>
      </w:rPr>
      <w:t>回填</w:t>
    </w:r>
    <w:r>
      <w:rPr>
        <w:rFonts w:hint="eastAsia" w:ascii="仿宋" w:hAnsi="仿宋" w:eastAsia="仿宋" w:cs="仿宋"/>
        <w:bCs/>
        <w:sz w:val="24"/>
        <w:szCs w:val="24"/>
        <w:u w:val="single"/>
        <w:lang w:eastAsia="zh-CN"/>
      </w:rPr>
      <w:t>工程</w:t>
    </w: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-652145</wp:posOffset>
          </wp:positionH>
          <wp:positionV relativeFrom="paragraph">
            <wp:posOffset>-252095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B2BE0">
    <w:pPr>
      <w:pStyle w:val="5"/>
      <w:spacing w:line="240" w:lineRule="auto"/>
      <w:ind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0F2C4">
    <w:pPr>
      <w:pStyle w:val="5"/>
      <w:ind w:firstLine="36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A1676"/>
    <w:multiLevelType w:val="singleLevel"/>
    <w:tmpl w:val="D9FA1676"/>
    <w:lvl w:ilvl="0" w:tentative="0">
      <w:start w:val="1"/>
      <w:numFmt w:val="decimal"/>
      <w:suff w:val="nothing"/>
      <w:lvlText w:val="%1、"/>
      <w:lvlJc w:val="left"/>
    </w:lvl>
  </w:abstractNum>
  <w:abstractNum w:abstractNumId="1">
    <w:nsid w:val="375C7E81"/>
    <w:multiLevelType w:val="singleLevel"/>
    <w:tmpl w:val="375C7E8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WM2MmU4YmI1YjA2OTg0ZTI2NmIwM2IxNGU3NmYifQ=="/>
  </w:docVars>
  <w:rsids>
    <w:rsidRoot w:val="00727021"/>
    <w:rsid w:val="00727021"/>
    <w:rsid w:val="02845A16"/>
    <w:rsid w:val="11922BB1"/>
    <w:rsid w:val="144348A5"/>
    <w:rsid w:val="198F64A1"/>
    <w:rsid w:val="1B876104"/>
    <w:rsid w:val="1FFC6DFC"/>
    <w:rsid w:val="2BE21CF4"/>
    <w:rsid w:val="34FC0B54"/>
    <w:rsid w:val="3AC802EF"/>
    <w:rsid w:val="3F016839"/>
    <w:rsid w:val="41CE34FD"/>
    <w:rsid w:val="42B20202"/>
    <w:rsid w:val="4D5A0559"/>
    <w:rsid w:val="5D4F5F4A"/>
    <w:rsid w:val="65F56F16"/>
    <w:rsid w:val="694C2591"/>
    <w:rsid w:val="7F343772"/>
    <w:rsid w:val="7F35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7">
    <w:name w:val="Default Paragraph Font"/>
    <w:autoRedefine/>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szCs w:val="2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sectNamePr val="lengthwise1"/>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14102</Words>
  <Characters>14559</Characters>
  <Lines>0</Lines>
  <Paragraphs>0</Paragraphs>
  <TotalTime>1</TotalTime>
  <ScaleCrop>false</ScaleCrop>
  <LinksUpToDate>false</LinksUpToDate>
  <CharactersWithSpaces>15737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2024-01-05T07:04:00Z</dcterms:created>
  <dc:creator>辛国庆</dc:creator>
  <cp:lastModifiedBy>Administrator</cp:lastModifiedBy>
  <dcterms:modified xsi:type="dcterms:W3CDTF">2024-11-12T08:41:13Z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833B03A93E134CC4AB96FD3ACD9A52DD_13</vt:lpwstr>
  </property>
</Properties>
</file>