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E56FA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公文小标宋" w:hAnsi="方正公文小标宋" w:eastAsia="方正公文小标宋" w:cs="方正公文小标宋"/>
          <w:sz w:val="44"/>
          <w:szCs w:val="44"/>
          <w:lang w:val="en-US" w:eastAsia="zh-CN"/>
        </w:rPr>
      </w:pPr>
      <w:r>
        <w:rPr>
          <w:rFonts w:hint="eastAsia" w:ascii="方正公文小标宋" w:hAnsi="方正公文小标宋" w:eastAsia="方正公文小标宋" w:cs="方正公文小标宋"/>
          <w:sz w:val="44"/>
          <w:szCs w:val="44"/>
          <w:lang w:val="en-US" w:eastAsia="zh-CN"/>
        </w:rPr>
        <w:t>关于淮南市大通区龙王山、小东山生态修复治理工程项目所涉建筑土石料</w:t>
      </w:r>
    </w:p>
    <w:p w14:paraId="58E6A69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公文小标宋" w:hAnsi="方正公文小标宋" w:eastAsia="方正公文小标宋" w:cs="方正公文小标宋"/>
          <w:sz w:val="44"/>
          <w:szCs w:val="44"/>
          <w:lang w:val="en-US" w:eastAsia="zh-CN"/>
        </w:rPr>
      </w:pPr>
      <w:r>
        <w:rPr>
          <w:rFonts w:hint="eastAsia" w:ascii="方正公文小标宋" w:hAnsi="方正公文小标宋" w:eastAsia="方正公文小标宋" w:cs="方正公文小标宋"/>
          <w:sz w:val="44"/>
          <w:szCs w:val="44"/>
          <w:lang w:val="en-US" w:eastAsia="zh-CN"/>
        </w:rPr>
        <w:t>公开询价的公告</w:t>
      </w:r>
    </w:p>
    <w:p w14:paraId="1D2AF21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公文小标宋" w:hAnsi="方正公文小标宋" w:eastAsia="方正公文小标宋" w:cs="方正公文小标宋"/>
          <w:sz w:val="44"/>
          <w:szCs w:val="44"/>
          <w:lang w:val="en-US" w:eastAsia="zh-CN"/>
        </w:rPr>
      </w:pPr>
    </w:p>
    <w:p w14:paraId="29ECF94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淮南新物源商贸有限责任公司以洽谈协议的形式，向社会各界出售淮南市大通区龙王山、小东山生态修复治理工程项目所涉建筑土石料。</w:t>
      </w:r>
    </w:p>
    <w:p w14:paraId="2920E5A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一、出售材料基本情况</w:t>
      </w:r>
    </w:p>
    <w:p w14:paraId="75FDA00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淮南市大通区龙王山、小东山生态修复治理工程项目所涉土石料，龙王山约为225.23万吨，小东山约为19.56万吨，共合计约244.79万吨。</w:t>
      </w:r>
    </w:p>
    <w:p w14:paraId="654751D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二、出售方式</w:t>
      </w:r>
    </w:p>
    <w:p w14:paraId="47FDCFF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1、自公告发布之日起十个自然日内有效，有意购买建筑土石料各方需按照本公告内容，与我司进行协议洽谈。</w:t>
      </w:r>
    </w:p>
    <w:p w14:paraId="3039F67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2、购买者需为合法公司或个人，洽谈时须提供相关身份证明文件。</w:t>
      </w:r>
    </w:p>
    <w:p w14:paraId="39F00B4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3、装车由我司进行装车，另行支付装车费用2.5元/吨（不含税），运输由购买方自行解决。</w:t>
      </w:r>
    </w:p>
    <w:p w14:paraId="574B18F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4、依据购买方的购买总量、每天运输量及协议最终完成时间进行优惠。</w:t>
      </w:r>
    </w:p>
    <w:p w14:paraId="56A3F8A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三、洽谈时间</w:t>
      </w:r>
    </w:p>
    <w:p w14:paraId="4BAF407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自公告之日起，2024年7月5日起十个工作日报价结束后洽谈，于安徽新集矿山建设工程有限公司七楼会议室开展洽谈会（地址：安徽省淮南市田家庵区龙湖南路新舜大厦9号）。</w:t>
      </w:r>
    </w:p>
    <w:p w14:paraId="6B802F0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联系电话：郭经理  17730150667</w:t>
      </w:r>
    </w:p>
    <w:p w14:paraId="58C92A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四、报价表、出让说明及合同</w:t>
      </w:r>
    </w:p>
    <w:p w14:paraId="2572D22D">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详见</w:t>
      </w:r>
      <w:r>
        <w:rPr>
          <w:rFonts w:hint="eastAsia" w:ascii="仿宋" w:hAnsi="仿宋" w:eastAsia="仿宋" w:cs="仿宋"/>
          <w:b w:val="0"/>
          <w:bCs w:val="0"/>
          <w:sz w:val="32"/>
          <w:szCs w:val="32"/>
          <w:lang w:val="en-US" w:eastAsia="zh-CN"/>
        </w:rPr>
        <w:t>：附件1：</w:t>
      </w:r>
      <w:r>
        <w:rPr>
          <w:rFonts w:hint="eastAsia" w:ascii="仿宋" w:hAnsi="仿宋" w:eastAsia="仿宋" w:cs="仿宋"/>
          <w:sz w:val="32"/>
          <w:szCs w:val="32"/>
          <w:lang w:val="en-US" w:eastAsia="zh-CN"/>
        </w:rPr>
        <w:t>《</w:t>
      </w:r>
      <w:r>
        <w:rPr>
          <w:rFonts w:hint="eastAsia" w:ascii="仿宋" w:hAnsi="仿宋" w:eastAsia="仿宋" w:cs="仿宋"/>
          <w:b w:val="0"/>
          <w:bCs w:val="0"/>
          <w:sz w:val="32"/>
          <w:szCs w:val="32"/>
          <w:u w:val="none"/>
          <w:lang w:eastAsia="zh-CN"/>
        </w:rPr>
        <w:t>关于</w:t>
      </w:r>
      <w:r>
        <w:rPr>
          <w:rFonts w:hint="eastAsia" w:ascii="仿宋" w:hAnsi="仿宋" w:eastAsia="仿宋" w:cs="仿宋"/>
          <w:b w:val="0"/>
          <w:bCs w:val="0"/>
          <w:sz w:val="32"/>
          <w:szCs w:val="32"/>
          <w:u w:val="none"/>
        </w:rPr>
        <w:t>淮南市大通区龙王山、小东山生态修复治理工程项目所涉建筑土石料</w:t>
      </w:r>
      <w:r>
        <w:rPr>
          <w:rFonts w:hint="eastAsia" w:ascii="仿宋" w:hAnsi="仿宋" w:eastAsia="仿宋" w:cs="仿宋"/>
          <w:b w:val="0"/>
          <w:bCs w:val="0"/>
          <w:sz w:val="32"/>
          <w:szCs w:val="32"/>
          <w:u w:val="none"/>
          <w:lang w:eastAsia="zh-CN"/>
        </w:rPr>
        <w:t>报价表</w:t>
      </w:r>
      <w:r>
        <w:rPr>
          <w:rFonts w:hint="eastAsia" w:ascii="仿宋" w:hAnsi="仿宋" w:eastAsia="仿宋" w:cs="仿宋"/>
          <w:sz w:val="32"/>
          <w:szCs w:val="32"/>
          <w:lang w:val="en-US" w:eastAsia="zh-CN"/>
        </w:rPr>
        <w:t>》</w:t>
      </w:r>
    </w:p>
    <w:p w14:paraId="38BC2EC1">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附件2：《关于淮南市大通区龙王山、小东山生态修复治理工程项目所涉建筑土石料出让的说明》</w:t>
      </w:r>
    </w:p>
    <w:p w14:paraId="48249F6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附件3：《淮南市大通区龙王山、小东山生态修复治理工程项目所涉建筑土石料出让合同》</w:t>
      </w:r>
    </w:p>
    <w:p w14:paraId="349C9556">
      <w:pPr>
        <w:tabs>
          <w:tab w:val="left" w:pos="2762"/>
          <w:tab w:val="right" w:pos="9014"/>
        </w:tabs>
        <w:ind w:firstLine="1600" w:firstLineChars="500"/>
        <w:jc w:val="both"/>
        <w:rPr>
          <w:rFonts w:hint="eastAsia" w:ascii="仿宋" w:hAnsi="仿宋" w:eastAsia="仿宋" w:cs="仿宋"/>
          <w:b/>
          <w:bCs/>
          <w:sz w:val="32"/>
          <w:szCs w:val="32"/>
          <w:lang w:eastAsia="zh-CN"/>
        </w:rPr>
      </w:pPr>
      <w:r>
        <w:rPr>
          <w:rFonts w:hint="eastAsia" w:ascii="仿宋" w:hAnsi="仿宋" w:eastAsia="仿宋" w:cs="仿宋"/>
          <w:sz w:val="32"/>
          <w:szCs w:val="32"/>
          <w:lang w:val="en-US" w:eastAsia="zh-CN"/>
        </w:rPr>
        <w:t>附</w:t>
      </w:r>
      <w:r>
        <w:rPr>
          <w:rFonts w:hint="eastAsia" w:ascii="仿宋" w:hAnsi="仿宋" w:eastAsia="仿宋" w:cs="仿宋"/>
          <w:b w:val="0"/>
          <w:bCs w:val="0"/>
          <w:sz w:val="32"/>
          <w:szCs w:val="32"/>
          <w:lang w:val="en-US" w:eastAsia="zh-CN"/>
        </w:rPr>
        <w:t>件3：</w:t>
      </w:r>
      <w:r>
        <w:rPr>
          <w:rFonts w:hint="eastAsia" w:ascii="仿宋" w:hAnsi="仿宋" w:eastAsia="仿宋" w:cs="仿宋"/>
          <w:sz w:val="32"/>
          <w:szCs w:val="32"/>
          <w:lang w:val="en-US" w:eastAsia="zh-CN"/>
        </w:rPr>
        <w:t>《</w:t>
      </w:r>
      <w:r>
        <w:rPr>
          <w:rFonts w:hint="eastAsia" w:ascii="仿宋" w:hAnsi="仿宋" w:eastAsia="仿宋" w:cs="仿宋"/>
          <w:b w:val="0"/>
          <w:bCs w:val="0"/>
          <w:sz w:val="32"/>
          <w:szCs w:val="32"/>
          <w:lang w:eastAsia="zh-CN"/>
        </w:rPr>
        <w:t>安全责任承诺书</w:t>
      </w:r>
      <w:r>
        <w:rPr>
          <w:rFonts w:hint="eastAsia" w:ascii="仿宋" w:hAnsi="仿宋" w:eastAsia="仿宋" w:cs="仿宋"/>
          <w:sz w:val="32"/>
          <w:szCs w:val="32"/>
          <w:lang w:val="en-US" w:eastAsia="zh-CN"/>
        </w:rPr>
        <w:t>》</w:t>
      </w:r>
    </w:p>
    <w:p w14:paraId="4FBB56D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lang w:val="en-US" w:eastAsia="zh-CN"/>
        </w:rPr>
      </w:pPr>
    </w:p>
    <w:p w14:paraId="7BF9A97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14:paraId="5BC7D86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淮南新物源商贸有限责任公司</w:t>
      </w:r>
    </w:p>
    <w:p w14:paraId="0EB179C1">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年    月    日</w:t>
      </w:r>
    </w:p>
    <w:p w14:paraId="7791CA4E">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lang w:val="en-US" w:eastAsia="zh-CN"/>
        </w:rPr>
      </w:pPr>
    </w:p>
    <w:p w14:paraId="085E049A">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lang w:val="en-US" w:eastAsia="zh-CN"/>
        </w:rPr>
      </w:pPr>
    </w:p>
    <w:p w14:paraId="5CECECEE">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lang w:val="en-US" w:eastAsia="zh-CN"/>
        </w:rPr>
      </w:pPr>
    </w:p>
    <w:p w14:paraId="5E827608">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lang w:val="en-US" w:eastAsia="zh-CN"/>
        </w:rPr>
      </w:pPr>
    </w:p>
    <w:p w14:paraId="2A24A110">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lang w:val="en-US" w:eastAsia="zh-CN"/>
        </w:rPr>
      </w:pPr>
    </w:p>
    <w:p w14:paraId="4F05BDD7">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lang w:val="en-US" w:eastAsia="zh-CN"/>
        </w:rPr>
      </w:pPr>
    </w:p>
    <w:p w14:paraId="73628AD7">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lang w:val="en-US" w:eastAsia="zh-CN"/>
        </w:rPr>
      </w:pPr>
    </w:p>
    <w:p w14:paraId="44855A9F">
      <w:pPr>
        <w:rPr>
          <w:rFonts w:hint="eastAsia" w:ascii="仿宋" w:hAnsi="仿宋" w:eastAsia="仿宋" w:cs="仿宋"/>
          <w:b/>
          <w:bCs/>
          <w:sz w:val="28"/>
          <w:szCs w:val="28"/>
          <w:u w:val="none"/>
          <w:lang w:eastAsia="zh-CN"/>
        </w:rPr>
      </w:pPr>
      <w:r>
        <w:rPr>
          <w:rFonts w:hint="eastAsia" w:ascii="仿宋" w:hAnsi="仿宋" w:eastAsia="仿宋" w:cs="仿宋"/>
          <w:b/>
          <w:bCs/>
          <w:sz w:val="28"/>
          <w:szCs w:val="28"/>
          <w:u w:val="none"/>
          <w:lang w:eastAsia="zh-CN"/>
        </w:rPr>
        <w:t>附件一、</w:t>
      </w:r>
    </w:p>
    <w:p w14:paraId="7281CC86">
      <w:pPr>
        <w:rPr>
          <w:rFonts w:hint="eastAsia"/>
          <w:b/>
          <w:bCs/>
          <w:sz w:val="36"/>
          <w:szCs w:val="36"/>
          <w:u w:val="none"/>
          <w:lang w:eastAsia="zh-CN"/>
        </w:rPr>
      </w:pPr>
      <w:r>
        <w:rPr>
          <w:rFonts w:hint="eastAsia"/>
          <w:b/>
          <w:bCs/>
          <w:sz w:val="36"/>
          <w:szCs w:val="36"/>
          <w:u w:val="none"/>
          <w:lang w:eastAsia="zh-CN"/>
        </w:rPr>
        <w:t>关于</w:t>
      </w:r>
      <w:r>
        <w:rPr>
          <w:rFonts w:hint="eastAsia"/>
          <w:b/>
          <w:bCs/>
          <w:sz w:val="36"/>
          <w:szCs w:val="36"/>
          <w:u w:val="none"/>
        </w:rPr>
        <w:t>淮南市大通区龙王山、小东山生态修复治理工程项目所涉建筑土石料</w:t>
      </w:r>
      <w:r>
        <w:rPr>
          <w:rFonts w:hint="eastAsia"/>
          <w:b/>
          <w:bCs/>
          <w:sz w:val="36"/>
          <w:szCs w:val="36"/>
          <w:u w:val="none"/>
          <w:lang w:eastAsia="zh-CN"/>
        </w:rPr>
        <w:t>报价表</w:t>
      </w:r>
    </w:p>
    <w:p w14:paraId="5A3EE0BF">
      <w:pPr>
        <w:pStyle w:val="3"/>
        <w:rPr>
          <w:rFonts w:hint="eastAsia"/>
          <w:lang w:val="en-US" w:eastAsia="zh-CN"/>
        </w:rPr>
      </w:pPr>
    </w:p>
    <w:tbl>
      <w:tblPr>
        <w:tblStyle w:val="7"/>
        <w:tblW w:w="8588" w:type="dxa"/>
        <w:tblInd w:w="1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0"/>
        <w:gridCol w:w="1086"/>
        <w:gridCol w:w="1463"/>
        <w:gridCol w:w="1463"/>
        <w:gridCol w:w="1463"/>
        <w:gridCol w:w="1463"/>
      </w:tblGrid>
      <w:tr w14:paraId="3EB56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650" w:type="dxa"/>
            <w:vAlign w:val="center"/>
          </w:tcPr>
          <w:p w14:paraId="2D51D99B">
            <w:pPr>
              <w:numPr>
                <w:ilvl w:val="0"/>
                <w:numId w:val="0"/>
              </w:numPr>
              <w:jc w:val="center"/>
              <w:rPr>
                <w:rFonts w:hint="eastAsia"/>
                <w:sz w:val="24"/>
                <w:szCs w:val="24"/>
                <w:u w:val="none"/>
                <w:vertAlign w:val="baseline"/>
                <w:lang w:val="en-US" w:eastAsia="zh-CN"/>
              </w:rPr>
            </w:pPr>
            <w:r>
              <w:rPr>
                <w:rFonts w:hint="eastAsia"/>
                <w:sz w:val="24"/>
                <w:szCs w:val="24"/>
                <w:u w:val="none"/>
                <w:vertAlign w:val="baseline"/>
                <w:lang w:val="en-US" w:eastAsia="zh-CN"/>
              </w:rPr>
              <w:t>材料名称</w:t>
            </w:r>
          </w:p>
        </w:tc>
        <w:tc>
          <w:tcPr>
            <w:tcW w:w="1086" w:type="dxa"/>
            <w:vAlign w:val="center"/>
          </w:tcPr>
          <w:p w14:paraId="7FAEFD85">
            <w:pPr>
              <w:numPr>
                <w:ilvl w:val="0"/>
                <w:numId w:val="0"/>
              </w:numPr>
              <w:jc w:val="center"/>
              <w:rPr>
                <w:rFonts w:hint="eastAsia"/>
                <w:sz w:val="24"/>
                <w:szCs w:val="24"/>
                <w:u w:val="none"/>
                <w:vertAlign w:val="baseline"/>
                <w:lang w:val="en-US" w:eastAsia="zh-CN"/>
              </w:rPr>
            </w:pPr>
            <w:r>
              <w:rPr>
                <w:rFonts w:hint="eastAsia"/>
                <w:sz w:val="24"/>
                <w:szCs w:val="24"/>
                <w:u w:val="none"/>
                <w:vertAlign w:val="baseline"/>
                <w:lang w:val="en-US" w:eastAsia="zh-CN"/>
              </w:rPr>
              <w:t>单位</w:t>
            </w:r>
          </w:p>
        </w:tc>
        <w:tc>
          <w:tcPr>
            <w:tcW w:w="1463" w:type="dxa"/>
            <w:vAlign w:val="center"/>
          </w:tcPr>
          <w:p w14:paraId="7207CC6A">
            <w:pPr>
              <w:numPr>
                <w:ilvl w:val="0"/>
                <w:numId w:val="0"/>
              </w:numPr>
              <w:jc w:val="center"/>
              <w:rPr>
                <w:rFonts w:hint="eastAsia"/>
                <w:sz w:val="24"/>
                <w:szCs w:val="24"/>
                <w:u w:val="none"/>
                <w:vertAlign w:val="baseline"/>
                <w:lang w:val="en-US" w:eastAsia="zh-CN"/>
              </w:rPr>
            </w:pPr>
            <w:r>
              <w:rPr>
                <w:rFonts w:hint="eastAsia"/>
                <w:sz w:val="24"/>
                <w:szCs w:val="24"/>
                <w:u w:val="none"/>
                <w:vertAlign w:val="baseline"/>
                <w:lang w:val="en-US" w:eastAsia="zh-CN"/>
              </w:rPr>
              <w:t>需求数量</w:t>
            </w:r>
          </w:p>
        </w:tc>
        <w:tc>
          <w:tcPr>
            <w:tcW w:w="1463" w:type="dxa"/>
            <w:vAlign w:val="center"/>
          </w:tcPr>
          <w:p w14:paraId="12079F70">
            <w:pPr>
              <w:numPr>
                <w:ilvl w:val="0"/>
                <w:numId w:val="0"/>
              </w:numPr>
              <w:jc w:val="center"/>
              <w:rPr>
                <w:rFonts w:hint="eastAsia"/>
                <w:sz w:val="24"/>
                <w:szCs w:val="24"/>
                <w:u w:val="none"/>
                <w:vertAlign w:val="baseline"/>
                <w:lang w:val="en-US" w:eastAsia="zh-CN"/>
              </w:rPr>
            </w:pPr>
            <w:r>
              <w:rPr>
                <w:rFonts w:hint="eastAsia"/>
                <w:sz w:val="24"/>
                <w:szCs w:val="24"/>
                <w:u w:val="none"/>
                <w:vertAlign w:val="baseline"/>
                <w:lang w:val="en-US" w:eastAsia="zh-CN"/>
              </w:rPr>
              <w:t>单价</w:t>
            </w:r>
          </w:p>
        </w:tc>
        <w:tc>
          <w:tcPr>
            <w:tcW w:w="1463" w:type="dxa"/>
            <w:vAlign w:val="center"/>
          </w:tcPr>
          <w:p w14:paraId="553EA112">
            <w:pPr>
              <w:numPr>
                <w:ilvl w:val="0"/>
                <w:numId w:val="0"/>
              </w:numPr>
              <w:jc w:val="center"/>
              <w:rPr>
                <w:rFonts w:hint="eastAsia"/>
                <w:sz w:val="24"/>
                <w:szCs w:val="24"/>
                <w:u w:val="none"/>
                <w:vertAlign w:val="baseline"/>
                <w:lang w:val="en-US" w:eastAsia="zh-CN"/>
              </w:rPr>
            </w:pPr>
            <w:r>
              <w:rPr>
                <w:rFonts w:hint="eastAsia"/>
                <w:sz w:val="24"/>
                <w:szCs w:val="24"/>
                <w:u w:val="none"/>
                <w:vertAlign w:val="baseline"/>
                <w:lang w:val="en-US" w:eastAsia="zh-CN"/>
              </w:rPr>
              <w:t>金额</w:t>
            </w:r>
          </w:p>
        </w:tc>
        <w:tc>
          <w:tcPr>
            <w:tcW w:w="1463" w:type="dxa"/>
            <w:vAlign w:val="center"/>
          </w:tcPr>
          <w:p w14:paraId="6D716AF1">
            <w:pPr>
              <w:numPr>
                <w:ilvl w:val="0"/>
                <w:numId w:val="0"/>
              </w:numPr>
              <w:jc w:val="center"/>
              <w:rPr>
                <w:rFonts w:hint="eastAsia"/>
                <w:sz w:val="24"/>
                <w:szCs w:val="24"/>
                <w:u w:val="none"/>
                <w:vertAlign w:val="baseline"/>
                <w:lang w:val="en-US" w:eastAsia="zh-CN"/>
              </w:rPr>
            </w:pPr>
            <w:r>
              <w:rPr>
                <w:rFonts w:hint="eastAsia"/>
                <w:sz w:val="24"/>
                <w:szCs w:val="24"/>
                <w:u w:val="none"/>
                <w:vertAlign w:val="baseline"/>
                <w:lang w:val="en-US" w:eastAsia="zh-CN"/>
              </w:rPr>
              <w:t>备注</w:t>
            </w:r>
          </w:p>
        </w:tc>
      </w:tr>
      <w:tr w14:paraId="369B2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650" w:type="dxa"/>
            <w:vAlign w:val="center"/>
          </w:tcPr>
          <w:p w14:paraId="444FC08E">
            <w:pPr>
              <w:numPr>
                <w:ilvl w:val="0"/>
                <w:numId w:val="0"/>
              </w:numPr>
              <w:jc w:val="center"/>
              <w:rPr>
                <w:rFonts w:hint="eastAsia"/>
                <w:sz w:val="24"/>
                <w:szCs w:val="24"/>
                <w:u w:val="none"/>
                <w:vertAlign w:val="baseline"/>
                <w:lang w:val="en-US" w:eastAsia="zh-CN"/>
              </w:rPr>
            </w:pPr>
            <w:r>
              <w:rPr>
                <w:rFonts w:hint="eastAsia"/>
                <w:sz w:val="24"/>
                <w:szCs w:val="24"/>
                <w:u w:val="none"/>
              </w:rPr>
              <w:t>建筑土石料</w:t>
            </w:r>
          </w:p>
        </w:tc>
        <w:tc>
          <w:tcPr>
            <w:tcW w:w="1086" w:type="dxa"/>
            <w:vAlign w:val="center"/>
          </w:tcPr>
          <w:p w14:paraId="18CFA250">
            <w:pPr>
              <w:numPr>
                <w:ilvl w:val="0"/>
                <w:numId w:val="0"/>
              </w:numPr>
              <w:jc w:val="center"/>
              <w:rPr>
                <w:rFonts w:hint="eastAsia"/>
                <w:sz w:val="24"/>
                <w:szCs w:val="24"/>
                <w:u w:val="none"/>
                <w:vertAlign w:val="baseline"/>
                <w:lang w:val="en-US" w:eastAsia="zh-CN"/>
              </w:rPr>
            </w:pPr>
            <w:r>
              <w:rPr>
                <w:rFonts w:hint="eastAsia"/>
                <w:sz w:val="24"/>
                <w:szCs w:val="24"/>
                <w:u w:val="none"/>
                <w:vertAlign w:val="baseline"/>
                <w:lang w:val="en-US" w:eastAsia="zh-CN"/>
              </w:rPr>
              <w:t>吨</w:t>
            </w:r>
          </w:p>
        </w:tc>
        <w:tc>
          <w:tcPr>
            <w:tcW w:w="1463" w:type="dxa"/>
            <w:vAlign w:val="center"/>
          </w:tcPr>
          <w:p w14:paraId="27A7052D">
            <w:pPr>
              <w:numPr>
                <w:ilvl w:val="0"/>
                <w:numId w:val="0"/>
              </w:numPr>
              <w:jc w:val="center"/>
              <w:rPr>
                <w:rFonts w:hint="eastAsia"/>
                <w:sz w:val="24"/>
                <w:szCs w:val="24"/>
                <w:u w:val="none"/>
                <w:vertAlign w:val="baseline"/>
                <w:lang w:val="en-US" w:eastAsia="zh-CN"/>
              </w:rPr>
            </w:pPr>
          </w:p>
        </w:tc>
        <w:tc>
          <w:tcPr>
            <w:tcW w:w="1463" w:type="dxa"/>
            <w:vAlign w:val="center"/>
          </w:tcPr>
          <w:p w14:paraId="07E23444">
            <w:pPr>
              <w:numPr>
                <w:ilvl w:val="0"/>
                <w:numId w:val="0"/>
              </w:numPr>
              <w:jc w:val="center"/>
              <w:rPr>
                <w:rFonts w:hint="eastAsia"/>
                <w:sz w:val="24"/>
                <w:szCs w:val="24"/>
                <w:u w:val="none"/>
                <w:vertAlign w:val="baseline"/>
                <w:lang w:val="en-US" w:eastAsia="zh-CN"/>
              </w:rPr>
            </w:pPr>
          </w:p>
        </w:tc>
        <w:tc>
          <w:tcPr>
            <w:tcW w:w="1463" w:type="dxa"/>
            <w:vAlign w:val="center"/>
          </w:tcPr>
          <w:p w14:paraId="030A9C45">
            <w:pPr>
              <w:numPr>
                <w:ilvl w:val="0"/>
                <w:numId w:val="0"/>
              </w:numPr>
              <w:jc w:val="center"/>
              <w:rPr>
                <w:rFonts w:hint="eastAsia"/>
                <w:sz w:val="24"/>
                <w:szCs w:val="24"/>
                <w:u w:val="none"/>
                <w:vertAlign w:val="baseline"/>
                <w:lang w:val="en-US" w:eastAsia="zh-CN"/>
              </w:rPr>
            </w:pPr>
          </w:p>
        </w:tc>
        <w:tc>
          <w:tcPr>
            <w:tcW w:w="1463" w:type="dxa"/>
            <w:vAlign w:val="center"/>
          </w:tcPr>
          <w:p w14:paraId="47975B60">
            <w:pPr>
              <w:numPr>
                <w:ilvl w:val="0"/>
                <w:numId w:val="0"/>
              </w:numPr>
              <w:jc w:val="center"/>
              <w:rPr>
                <w:rFonts w:hint="eastAsia"/>
                <w:sz w:val="24"/>
                <w:szCs w:val="24"/>
                <w:u w:val="none"/>
                <w:vertAlign w:val="baseline"/>
                <w:lang w:val="en-US" w:eastAsia="zh-CN"/>
              </w:rPr>
            </w:pPr>
          </w:p>
        </w:tc>
      </w:tr>
      <w:tr w14:paraId="1DDFB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 w:hRule="atLeast"/>
        </w:trPr>
        <w:tc>
          <w:tcPr>
            <w:tcW w:w="8588" w:type="dxa"/>
            <w:gridSpan w:val="6"/>
            <w:vAlign w:val="center"/>
          </w:tcPr>
          <w:p w14:paraId="3A49691E">
            <w:pPr>
              <w:numPr>
                <w:ilvl w:val="0"/>
                <w:numId w:val="0"/>
              </w:numPr>
              <w:jc w:val="both"/>
              <w:rPr>
                <w:rFonts w:hint="default"/>
                <w:sz w:val="24"/>
                <w:szCs w:val="24"/>
                <w:u w:val="none"/>
                <w:vertAlign w:val="baseline"/>
                <w:lang w:val="en-US" w:eastAsia="zh-CN"/>
              </w:rPr>
            </w:pPr>
            <w:r>
              <w:rPr>
                <w:rFonts w:hint="eastAsia"/>
                <w:sz w:val="24"/>
                <w:szCs w:val="24"/>
                <w:u w:val="none"/>
                <w:vertAlign w:val="baseline"/>
                <w:lang w:val="en-US" w:eastAsia="zh-CN"/>
              </w:rPr>
              <w:t>说明：1、此单价含3%增值税专用发票。</w:t>
            </w:r>
          </w:p>
          <w:p w14:paraId="03F53027">
            <w:pPr>
              <w:numPr>
                <w:ilvl w:val="0"/>
                <w:numId w:val="0"/>
              </w:numPr>
              <w:ind w:firstLine="720" w:firstLineChars="300"/>
              <w:jc w:val="both"/>
              <w:rPr>
                <w:rFonts w:hint="default"/>
                <w:lang w:val="en-US" w:eastAsia="zh-CN"/>
              </w:rPr>
            </w:pPr>
            <w:r>
              <w:rPr>
                <w:rFonts w:hint="eastAsia"/>
                <w:sz w:val="24"/>
                <w:szCs w:val="24"/>
                <w:u w:val="none"/>
                <w:vertAlign w:val="baseline"/>
                <w:lang w:val="en-US" w:eastAsia="zh-CN"/>
              </w:rPr>
              <w:t>2、本人/公司承诺完全响应贵公司的公告要求。</w:t>
            </w:r>
          </w:p>
        </w:tc>
      </w:tr>
      <w:tr w14:paraId="694A6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7" w:hRule="atLeast"/>
        </w:trPr>
        <w:tc>
          <w:tcPr>
            <w:tcW w:w="8588" w:type="dxa"/>
            <w:gridSpan w:val="6"/>
            <w:vAlign w:val="center"/>
          </w:tcPr>
          <w:p w14:paraId="49943DD7">
            <w:pPr>
              <w:numPr>
                <w:ilvl w:val="0"/>
                <w:numId w:val="0"/>
              </w:numPr>
              <w:jc w:val="both"/>
              <w:rPr>
                <w:rFonts w:hint="eastAsia"/>
                <w:sz w:val="24"/>
                <w:szCs w:val="24"/>
                <w:u w:val="none"/>
                <w:vertAlign w:val="baseline"/>
                <w:lang w:val="en-US" w:eastAsia="zh-CN"/>
              </w:rPr>
            </w:pPr>
            <w:r>
              <w:rPr>
                <w:rFonts w:hint="eastAsia"/>
                <w:sz w:val="24"/>
                <w:szCs w:val="24"/>
                <w:u w:val="none"/>
                <w:vertAlign w:val="baseline"/>
                <w:lang w:val="en-US" w:eastAsia="zh-CN"/>
              </w:rPr>
              <w:t xml:space="preserve">                                               签字（盖章）：</w:t>
            </w:r>
          </w:p>
          <w:p w14:paraId="07BA1301">
            <w:pPr>
              <w:numPr>
                <w:ilvl w:val="0"/>
                <w:numId w:val="0"/>
              </w:numPr>
              <w:jc w:val="both"/>
              <w:rPr>
                <w:rFonts w:hint="eastAsia"/>
                <w:sz w:val="24"/>
                <w:szCs w:val="24"/>
                <w:u w:val="none"/>
                <w:vertAlign w:val="baseline"/>
                <w:lang w:val="en-US" w:eastAsia="zh-CN"/>
              </w:rPr>
            </w:pPr>
            <w:r>
              <w:rPr>
                <w:rFonts w:hint="eastAsia"/>
                <w:sz w:val="24"/>
                <w:szCs w:val="24"/>
                <w:u w:val="none"/>
                <w:vertAlign w:val="baseline"/>
                <w:lang w:val="en-US" w:eastAsia="zh-CN"/>
              </w:rPr>
              <w:t xml:space="preserve"> </w:t>
            </w:r>
          </w:p>
          <w:p w14:paraId="1D3AD170">
            <w:pPr>
              <w:pStyle w:val="3"/>
              <w:rPr>
                <w:rFonts w:hint="default"/>
                <w:lang w:val="en-US" w:eastAsia="zh-CN"/>
              </w:rPr>
            </w:pPr>
            <w:r>
              <w:rPr>
                <w:rFonts w:hint="eastAsia"/>
                <w:sz w:val="24"/>
                <w:szCs w:val="24"/>
                <w:u w:val="none"/>
                <w:vertAlign w:val="baseline"/>
                <w:lang w:val="en-US" w:eastAsia="zh-CN"/>
              </w:rPr>
              <w:t xml:space="preserve">                                        年   月   日</w:t>
            </w:r>
          </w:p>
        </w:tc>
      </w:tr>
    </w:tbl>
    <w:p w14:paraId="01B20FE2">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 w:hAnsi="仿宋" w:eastAsia="仿宋" w:cs="仿宋"/>
          <w:sz w:val="32"/>
          <w:szCs w:val="32"/>
          <w:lang w:val="en-US" w:eastAsia="zh-CN"/>
        </w:rPr>
      </w:pPr>
    </w:p>
    <w:p w14:paraId="41379C05">
      <w:pPr>
        <w:pStyle w:val="3"/>
        <w:rPr>
          <w:rFonts w:hint="eastAsia" w:ascii="仿宋" w:hAnsi="仿宋" w:eastAsia="仿宋" w:cs="仿宋"/>
          <w:sz w:val="32"/>
          <w:szCs w:val="32"/>
          <w:lang w:val="en-US" w:eastAsia="zh-CN"/>
        </w:rPr>
      </w:pPr>
    </w:p>
    <w:p w14:paraId="31EF27F8">
      <w:pPr>
        <w:rPr>
          <w:rFonts w:hint="eastAsia" w:ascii="仿宋" w:hAnsi="仿宋" w:eastAsia="仿宋" w:cs="仿宋"/>
          <w:sz w:val="32"/>
          <w:szCs w:val="32"/>
          <w:lang w:val="en-US" w:eastAsia="zh-CN"/>
        </w:rPr>
      </w:pPr>
    </w:p>
    <w:p w14:paraId="00154467">
      <w:pPr>
        <w:pStyle w:val="3"/>
        <w:rPr>
          <w:rFonts w:hint="eastAsia" w:ascii="仿宋" w:hAnsi="仿宋" w:eastAsia="仿宋" w:cs="仿宋"/>
          <w:sz w:val="32"/>
          <w:szCs w:val="32"/>
          <w:lang w:val="en-US" w:eastAsia="zh-CN"/>
        </w:rPr>
      </w:pPr>
    </w:p>
    <w:p w14:paraId="2FF9F396">
      <w:pPr>
        <w:rPr>
          <w:rFonts w:hint="eastAsia" w:ascii="仿宋" w:hAnsi="仿宋" w:eastAsia="仿宋" w:cs="仿宋"/>
          <w:sz w:val="32"/>
          <w:szCs w:val="32"/>
          <w:lang w:val="en-US" w:eastAsia="zh-CN"/>
        </w:rPr>
      </w:pPr>
    </w:p>
    <w:p w14:paraId="648E5197">
      <w:pPr>
        <w:pStyle w:val="3"/>
        <w:rPr>
          <w:rFonts w:hint="eastAsia" w:ascii="仿宋" w:hAnsi="仿宋" w:eastAsia="仿宋" w:cs="仿宋"/>
          <w:sz w:val="32"/>
          <w:szCs w:val="32"/>
          <w:lang w:val="en-US" w:eastAsia="zh-CN"/>
        </w:rPr>
      </w:pPr>
    </w:p>
    <w:p w14:paraId="42806AE8">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公文小标宋" w:hAnsi="方正公文小标宋" w:eastAsia="方正公文小标宋" w:cs="方正公文小标宋"/>
          <w:b/>
          <w:bCs/>
          <w:sz w:val="44"/>
          <w:szCs w:val="44"/>
        </w:rPr>
      </w:pPr>
      <w:r>
        <w:rPr>
          <w:rFonts w:hint="eastAsia" w:ascii="仿宋" w:hAnsi="仿宋" w:eastAsia="仿宋" w:cs="仿宋"/>
          <w:b/>
          <w:bCs/>
          <w:sz w:val="32"/>
          <w:szCs w:val="32"/>
          <w:lang w:val="en-US" w:eastAsia="zh-CN"/>
        </w:rPr>
        <w:t>附件二、</w:t>
      </w:r>
    </w:p>
    <w:p w14:paraId="0EF900C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公文小标宋" w:hAnsi="方正公文小标宋" w:eastAsia="方正公文小标宋" w:cs="方正公文小标宋"/>
          <w:sz w:val="44"/>
          <w:szCs w:val="44"/>
        </w:rPr>
      </w:pPr>
      <w:r>
        <w:rPr>
          <w:rFonts w:hint="eastAsia" w:ascii="方正公文小标宋" w:hAnsi="方正公文小标宋" w:eastAsia="方正公文小标宋" w:cs="方正公文小标宋"/>
          <w:sz w:val="44"/>
          <w:szCs w:val="44"/>
        </w:rPr>
        <w:t>关于淮南市大通区龙王山、小东山生态修复治理工程项目所涉建筑土石料出让的说明</w:t>
      </w:r>
    </w:p>
    <w:p w14:paraId="36DFBEC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公文小标宋" w:hAnsi="方正公文小标宋" w:eastAsia="方正公文小标宋" w:cs="方正公文小标宋"/>
          <w:sz w:val="44"/>
          <w:szCs w:val="44"/>
        </w:rPr>
      </w:pPr>
    </w:p>
    <w:p w14:paraId="0634757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一</w:t>
      </w:r>
      <w:r>
        <w:rPr>
          <w:rFonts w:hint="eastAsia" w:ascii="仿宋" w:hAnsi="仿宋" w:eastAsia="仿宋" w:cs="仿宋"/>
          <w:sz w:val="32"/>
          <w:szCs w:val="32"/>
        </w:rPr>
        <w:t>、购买方需在达成协议后的3个工作日内，将</w:t>
      </w:r>
      <w:r>
        <w:rPr>
          <w:rFonts w:hint="eastAsia" w:ascii="仿宋" w:hAnsi="仿宋" w:eastAsia="仿宋" w:cs="仿宋"/>
          <w:sz w:val="32"/>
          <w:szCs w:val="32"/>
          <w:lang w:val="en-US" w:eastAsia="zh-CN"/>
        </w:rPr>
        <w:t>购买保证金及</w:t>
      </w:r>
      <w:r>
        <w:rPr>
          <w:rFonts w:hint="eastAsia" w:ascii="仿宋" w:hAnsi="仿宋" w:eastAsia="仿宋" w:cs="仿宋"/>
          <w:sz w:val="32"/>
          <w:szCs w:val="32"/>
        </w:rPr>
        <w:t>购买量的货款以对公转账的形式，打入我司指定账户，我司收到货款后方可运输。</w:t>
      </w:r>
    </w:p>
    <w:p w14:paraId="67AEE74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二</w:t>
      </w:r>
      <w:r>
        <w:rPr>
          <w:rFonts w:hint="eastAsia" w:ascii="仿宋" w:hAnsi="仿宋" w:eastAsia="仿宋" w:cs="仿宋"/>
          <w:sz w:val="32"/>
          <w:szCs w:val="32"/>
        </w:rPr>
        <w:t>、购买保证金依据购买量递增，在达成协议后自动转为履约保证金，协议完成或货款两清后的</w:t>
      </w:r>
      <w:r>
        <w:rPr>
          <w:rFonts w:hint="eastAsia" w:ascii="仿宋" w:hAnsi="仿宋" w:eastAsia="仿宋" w:cs="仿宋"/>
          <w:sz w:val="32"/>
          <w:szCs w:val="32"/>
          <w:lang w:val="en-US" w:eastAsia="zh-CN"/>
        </w:rPr>
        <w:t>15</w:t>
      </w:r>
      <w:r>
        <w:rPr>
          <w:rFonts w:hint="eastAsia" w:ascii="仿宋" w:hAnsi="仿宋" w:eastAsia="仿宋" w:cs="仿宋"/>
          <w:sz w:val="32"/>
          <w:szCs w:val="32"/>
        </w:rPr>
        <w:t>个工作日内予以退还。</w:t>
      </w:r>
    </w:p>
    <w:p w14:paraId="68992B3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三</w:t>
      </w:r>
      <w:r>
        <w:rPr>
          <w:rFonts w:hint="eastAsia" w:ascii="仿宋" w:hAnsi="仿宋" w:eastAsia="仿宋" w:cs="仿宋"/>
          <w:sz w:val="32"/>
          <w:szCs w:val="32"/>
        </w:rPr>
        <w:t>、达成协议后，装车由我司进行装车，购买方在装车运输过程中需完全配合我司，不得以任何非不可抗力以外的形式、理由阻拦装车或停止运输。</w:t>
      </w:r>
    </w:p>
    <w:p w14:paraId="31E0521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四</w:t>
      </w:r>
      <w:r>
        <w:rPr>
          <w:rFonts w:hint="eastAsia" w:ascii="仿宋" w:hAnsi="仿宋" w:eastAsia="仿宋" w:cs="仿宋"/>
          <w:sz w:val="32"/>
          <w:szCs w:val="32"/>
        </w:rPr>
        <w:t>、达成协议后需提前24小时向我司备案运输车辆的车牌号，如临时增加车辆，需购买方将负责人签字或盖章的备案表送至装车现场后方可增加车辆。</w:t>
      </w:r>
    </w:p>
    <w:p w14:paraId="01D9BD2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五</w:t>
      </w:r>
      <w:r>
        <w:rPr>
          <w:rFonts w:hint="eastAsia" w:ascii="仿宋" w:hAnsi="仿宋" w:eastAsia="仿宋" w:cs="仿宋"/>
          <w:sz w:val="32"/>
          <w:szCs w:val="32"/>
        </w:rPr>
        <w:t>、购买单价均默认为包含3%增值专用税发票价格，不得以个人名义拒绝开票。</w:t>
      </w:r>
    </w:p>
    <w:p w14:paraId="226D840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p>
    <w:p w14:paraId="40FA000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p>
    <w:p w14:paraId="47C9D9E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淮南新物源商贸有限责任公司</w:t>
      </w:r>
    </w:p>
    <w:p w14:paraId="4D93E4B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年    月    日</w:t>
      </w:r>
    </w:p>
    <w:p w14:paraId="2C71F41D">
      <w:pPr>
        <w:pStyle w:val="3"/>
        <w:ind w:left="0" w:leftChars="0" w:firstLine="0" w:firstLineChars="0"/>
        <w:rPr>
          <w:rFonts w:hint="default"/>
          <w:lang w:val="en-US" w:eastAsia="zh-CN"/>
        </w:rPr>
      </w:pPr>
    </w:p>
    <w:p w14:paraId="73B94231">
      <w:pPr>
        <w:pStyle w:val="2"/>
        <w:bidi w:val="0"/>
        <w:jc w:val="both"/>
        <w:rPr>
          <w:rFonts w:hint="eastAsia" w:ascii="仿宋" w:hAnsi="仿宋" w:eastAsia="仿宋" w:cs="仿宋"/>
          <w:b/>
          <w:bCs w:val="0"/>
          <w:spacing w:val="-4"/>
          <w:sz w:val="32"/>
          <w:szCs w:val="32"/>
          <w:lang w:val="en-US" w:eastAsia="zh-CN"/>
        </w:rPr>
      </w:pPr>
      <w:r>
        <w:rPr>
          <w:rFonts w:hint="eastAsia" w:ascii="仿宋" w:hAnsi="仿宋" w:eastAsia="仿宋" w:cs="仿宋"/>
          <w:b/>
          <w:bCs w:val="0"/>
          <w:spacing w:val="-4"/>
          <w:sz w:val="32"/>
          <w:szCs w:val="32"/>
          <w:lang w:val="en-US" w:eastAsia="zh-CN"/>
        </w:rPr>
        <w:t>附件三、</w:t>
      </w:r>
    </w:p>
    <w:p w14:paraId="0E26119C">
      <w:pPr>
        <w:pStyle w:val="2"/>
        <w:bidi w:val="0"/>
        <w:jc w:val="center"/>
        <w:rPr>
          <w:sz w:val="42"/>
          <w:szCs w:val="42"/>
        </w:rPr>
      </w:pPr>
      <w:r>
        <w:rPr>
          <w:spacing w:val="-4"/>
        </w:rPr>
        <w:t>淮南市大通区龙王山、小东山生态修复治理工程项目所涉建筑土石料</w:t>
      </w:r>
      <w:r>
        <w:rPr>
          <w:rFonts w:hint="eastAsia"/>
          <w:sz w:val="42"/>
          <w:szCs w:val="42"/>
          <w:lang w:eastAsia="zh-CN"/>
        </w:rPr>
        <w:t>出让</w:t>
      </w:r>
      <w:r>
        <w:rPr>
          <w:rFonts w:hint="eastAsia"/>
          <w:sz w:val="42"/>
          <w:szCs w:val="42"/>
        </w:rPr>
        <w:t>合同</w:t>
      </w:r>
    </w:p>
    <w:p w14:paraId="0F2654F6">
      <w:pPr>
        <w:rPr>
          <w:rFonts w:hint="eastAsia" w:ascii="宋体" w:hAnsi="宋体"/>
          <w:b/>
          <w:color w:val="000000"/>
          <w:sz w:val="28"/>
          <w:szCs w:val="28"/>
        </w:rPr>
      </w:pPr>
    </w:p>
    <w:p w14:paraId="031D008D">
      <w:pPr>
        <w:jc w:val="center"/>
        <w:rPr>
          <w:rFonts w:hint="default" w:ascii="宋体" w:hAnsi="宋体" w:eastAsia="宋体"/>
          <w:b/>
          <w:color w:val="000000"/>
          <w:sz w:val="28"/>
          <w:szCs w:val="28"/>
          <w:lang w:val="en-US" w:eastAsia="zh-CN"/>
        </w:rPr>
      </w:pPr>
      <w:r>
        <w:rPr>
          <w:rFonts w:hint="eastAsia" w:ascii="宋体" w:hAnsi="宋体"/>
          <w:b/>
          <w:color w:val="000000"/>
          <w:sz w:val="28"/>
          <w:szCs w:val="28"/>
          <w:lang w:val="en-US" w:eastAsia="zh-CN"/>
        </w:rPr>
        <w:t xml:space="preserve">                    合同</w:t>
      </w:r>
      <w:r>
        <w:rPr>
          <w:rFonts w:hint="eastAsia" w:ascii="宋体" w:hAnsi="宋体"/>
          <w:b/>
          <w:color w:val="000000"/>
          <w:sz w:val="28"/>
          <w:szCs w:val="28"/>
        </w:rPr>
        <w:t>编号：</w:t>
      </w:r>
    </w:p>
    <w:p w14:paraId="51CBCE08">
      <w:pPr>
        <w:rPr>
          <w:rFonts w:hint="eastAsia" w:ascii="宋体" w:hAnsi="宋体"/>
          <w:color w:val="000000"/>
          <w:sz w:val="28"/>
          <w:szCs w:val="28"/>
        </w:rPr>
      </w:pPr>
    </w:p>
    <w:p w14:paraId="5B71D231">
      <w:pPr>
        <w:ind w:firstLine="567"/>
        <w:rPr>
          <w:rFonts w:hint="eastAsia" w:ascii="宋体" w:hAnsi="宋体"/>
          <w:color w:val="000000"/>
          <w:sz w:val="28"/>
          <w:szCs w:val="28"/>
        </w:rPr>
      </w:pPr>
    </w:p>
    <w:p w14:paraId="722CA508">
      <w:pPr>
        <w:pStyle w:val="5"/>
        <w:widowControl/>
        <w:spacing w:before="0" w:beforeAutospacing="0" w:after="0" w:afterAutospacing="0" w:line="240" w:lineRule="auto"/>
        <w:jc w:val="both"/>
        <w:rPr>
          <w:rFonts w:hint="eastAsia" w:ascii="宋体" w:hAnsi="宋体" w:eastAsia="宋体" w:cs="宋体"/>
          <w:b w:val="0"/>
          <w:bCs w:val="0"/>
          <w:sz w:val="28"/>
          <w:szCs w:val="28"/>
        </w:rPr>
      </w:pPr>
      <w:r>
        <w:rPr>
          <w:rFonts w:hint="eastAsia" w:ascii="宋体" w:hAnsi="宋体" w:eastAsia="宋体" w:cs="宋体"/>
          <w:b w:val="0"/>
          <w:bCs w:val="0"/>
          <w:color w:val="000000"/>
          <w:sz w:val="28"/>
          <w:szCs w:val="28"/>
        </w:rPr>
        <w:t xml:space="preserve">出让人: </w:t>
      </w:r>
      <w:r>
        <w:rPr>
          <w:rFonts w:hint="eastAsia" w:ascii="宋体" w:hAnsi="宋体" w:eastAsia="宋体" w:cs="宋体"/>
          <w:b w:val="0"/>
          <w:bCs w:val="0"/>
          <w:color w:val="000000"/>
          <w:sz w:val="28"/>
          <w:szCs w:val="28"/>
          <w:u w:val="single"/>
        </w:rPr>
        <w:t xml:space="preserve"> </w:t>
      </w:r>
      <w:r>
        <w:rPr>
          <w:rFonts w:hint="eastAsia" w:ascii="宋体" w:hAnsi="宋体" w:eastAsia="宋体" w:cs="宋体"/>
          <w:b w:val="0"/>
          <w:bCs w:val="0"/>
          <w:sz w:val="28"/>
          <w:szCs w:val="28"/>
          <w:u w:val="single"/>
          <w:lang w:eastAsia="zh-CN"/>
        </w:rPr>
        <w:t>淮南新物源商贸有限责任公司</w:t>
      </w:r>
      <w:r>
        <w:rPr>
          <w:rFonts w:hint="eastAsia" w:ascii="宋体" w:hAnsi="宋体" w:eastAsia="宋体" w:cs="宋体"/>
          <w:b w:val="0"/>
          <w:bCs w:val="0"/>
          <w:color w:val="000000"/>
          <w:sz w:val="28"/>
          <w:szCs w:val="28"/>
          <w:u w:val="single"/>
        </w:rPr>
        <w:t xml:space="preserve">   </w:t>
      </w:r>
      <w:r>
        <w:rPr>
          <w:rFonts w:hint="eastAsia" w:ascii="宋体" w:hAnsi="宋体" w:eastAsia="宋体" w:cs="宋体"/>
          <w:b w:val="0"/>
          <w:bCs w:val="0"/>
          <w:color w:val="000000"/>
          <w:sz w:val="28"/>
          <w:szCs w:val="28"/>
          <w:u w:val="single"/>
          <w:lang w:val="en-US" w:eastAsia="zh-CN"/>
        </w:rPr>
        <w:t xml:space="preserve">     </w:t>
      </w:r>
      <w:r>
        <w:rPr>
          <w:rFonts w:hint="eastAsia" w:ascii="宋体" w:hAnsi="宋体" w:eastAsia="宋体" w:cs="宋体"/>
          <w:b w:val="0"/>
          <w:bCs w:val="0"/>
          <w:color w:val="000000"/>
          <w:sz w:val="28"/>
          <w:szCs w:val="28"/>
          <w:u w:val="single"/>
        </w:rPr>
        <w:t xml:space="preserve">  </w:t>
      </w:r>
      <w:r>
        <w:rPr>
          <w:rFonts w:hint="eastAsia" w:ascii="宋体" w:hAnsi="宋体" w:eastAsia="宋体" w:cs="宋体"/>
          <w:b w:val="0"/>
          <w:bCs w:val="0"/>
          <w:color w:val="000000"/>
          <w:sz w:val="28"/>
          <w:szCs w:val="28"/>
          <w:u w:val="single"/>
          <w:lang w:val="en-US" w:eastAsia="zh-CN"/>
        </w:rPr>
        <w:t xml:space="preserve">  </w:t>
      </w:r>
      <w:r>
        <w:rPr>
          <w:rFonts w:hint="eastAsia" w:ascii="宋体" w:hAnsi="宋体" w:eastAsia="宋体" w:cs="宋体"/>
          <w:b w:val="0"/>
          <w:bCs w:val="0"/>
          <w:color w:val="000000"/>
          <w:sz w:val="28"/>
          <w:szCs w:val="28"/>
          <w:u w:val="single"/>
        </w:rPr>
        <w:t xml:space="preserve">   </w:t>
      </w:r>
      <w:r>
        <w:rPr>
          <w:rFonts w:hint="eastAsia" w:ascii="宋体" w:hAnsi="宋体" w:eastAsia="宋体" w:cs="宋体"/>
          <w:b w:val="0"/>
          <w:bCs w:val="0"/>
          <w:color w:val="000000"/>
          <w:spacing w:val="2"/>
          <w:sz w:val="28"/>
          <w:szCs w:val="28"/>
        </w:rPr>
        <w:t>（以下简称甲方）</w:t>
      </w:r>
    </w:p>
    <w:p w14:paraId="76215632">
      <w:pPr>
        <w:spacing w:line="240" w:lineRule="auto"/>
        <w:jc w:val="left"/>
        <w:rPr>
          <w:rFonts w:hint="eastAsia" w:ascii="宋体" w:hAnsi="宋体" w:eastAsia="宋体" w:cs="宋体"/>
          <w:b w:val="0"/>
          <w:bCs w:val="0"/>
          <w:color w:val="000000"/>
          <w:sz w:val="28"/>
          <w:szCs w:val="28"/>
        </w:rPr>
      </w:pPr>
      <w:r>
        <w:rPr>
          <w:rFonts w:hint="eastAsia" w:ascii="宋体" w:hAnsi="宋体" w:eastAsia="宋体" w:cs="宋体"/>
          <w:b w:val="0"/>
          <w:bCs w:val="0"/>
          <w:color w:val="000000"/>
          <w:kern w:val="0"/>
          <w:sz w:val="28"/>
          <w:szCs w:val="28"/>
          <w:lang w:val="en-US" w:eastAsia="zh-CN" w:bidi="ar"/>
        </w:rPr>
        <w:t>负责人</w:t>
      </w:r>
      <w:r>
        <w:rPr>
          <w:rFonts w:hint="eastAsia" w:ascii="宋体" w:hAnsi="宋体" w:eastAsia="宋体" w:cs="宋体"/>
          <w:b w:val="0"/>
          <w:bCs w:val="0"/>
          <w:color w:val="000000"/>
          <w:sz w:val="28"/>
          <w:szCs w:val="28"/>
        </w:rPr>
        <w:t>：</w:t>
      </w:r>
      <w:r>
        <w:rPr>
          <w:rFonts w:hint="eastAsia" w:ascii="宋体" w:hAnsi="宋体" w:eastAsia="宋体" w:cs="宋体"/>
          <w:b w:val="0"/>
          <w:bCs w:val="0"/>
          <w:color w:val="000000"/>
          <w:kern w:val="0"/>
          <w:sz w:val="28"/>
          <w:szCs w:val="28"/>
          <w:u w:val="single"/>
        </w:rPr>
        <w:t xml:space="preserve"> </w:t>
      </w:r>
      <w:r>
        <w:rPr>
          <w:rFonts w:hint="eastAsia" w:ascii="宋体" w:hAnsi="宋体" w:eastAsia="宋体" w:cs="宋体"/>
          <w:b w:val="0"/>
          <w:bCs w:val="0"/>
          <w:color w:val="000000"/>
          <w:kern w:val="0"/>
          <w:sz w:val="28"/>
          <w:szCs w:val="28"/>
          <w:u w:val="single"/>
          <w:lang w:val="en-US" w:eastAsia="zh-CN"/>
        </w:rPr>
        <w:t>邱力</w:t>
      </w:r>
      <w:r>
        <w:rPr>
          <w:rFonts w:hint="eastAsia" w:ascii="宋体" w:hAnsi="宋体" w:eastAsia="宋体" w:cs="宋体"/>
          <w:b w:val="0"/>
          <w:bCs w:val="0"/>
          <w:color w:val="000000"/>
          <w:kern w:val="0"/>
          <w:sz w:val="28"/>
          <w:szCs w:val="28"/>
          <w:u w:val="single"/>
        </w:rPr>
        <w:t xml:space="preserve">                          </w:t>
      </w:r>
      <w:r>
        <w:rPr>
          <w:rFonts w:hint="eastAsia" w:ascii="宋体" w:hAnsi="宋体" w:eastAsia="宋体" w:cs="宋体"/>
          <w:b w:val="0"/>
          <w:bCs w:val="0"/>
          <w:color w:val="000000"/>
          <w:sz w:val="28"/>
          <w:szCs w:val="28"/>
          <w:u w:val="single"/>
        </w:rPr>
        <w:t xml:space="preserve">                                                           </w:t>
      </w:r>
      <w:r>
        <w:rPr>
          <w:rFonts w:hint="eastAsia" w:ascii="宋体" w:hAnsi="宋体" w:eastAsia="宋体" w:cs="宋体"/>
          <w:b w:val="0"/>
          <w:bCs w:val="0"/>
          <w:color w:val="000000"/>
          <w:sz w:val="28"/>
          <w:szCs w:val="28"/>
        </w:rPr>
        <w:t>地址：</w:t>
      </w:r>
      <w:r>
        <w:rPr>
          <w:rFonts w:hint="eastAsia" w:ascii="宋体" w:hAnsi="宋体" w:eastAsia="宋体" w:cs="宋体"/>
          <w:b w:val="0"/>
          <w:bCs w:val="0"/>
          <w:color w:val="000000"/>
          <w:sz w:val="28"/>
          <w:szCs w:val="28"/>
          <w:u w:val="single"/>
        </w:rPr>
        <w:t xml:space="preserve">  安徽省淮南市田家庵区舜耕镇龙湖南路9号（新舜大厦)                                              </w:t>
      </w:r>
    </w:p>
    <w:p w14:paraId="351043FA">
      <w:pPr>
        <w:spacing w:line="240" w:lineRule="auto"/>
        <w:jc w:val="left"/>
        <w:rPr>
          <w:rFonts w:hint="eastAsia" w:ascii="宋体" w:hAnsi="宋体" w:eastAsia="宋体" w:cs="宋体"/>
          <w:color w:val="000000"/>
          <w:sz w:val="28"/>
          <w:szCs w:val="28"/>
        </w:rPr>
      </w:pPr>
      <w:r>
        <w:rPr>
          <w:rFonts w:hint="eastAsia" w:ascii="宋体" w:hAnsi="宋体" w:eastAsia="宋体" w:cs="宋体"/>
          <w:b w:val="0"/>
          <w:bCs w:val="0"/>
          <w:color w:val="000000"/>
          <w:sz w:val="28"/>
          <w:szCs w:val="28"/>
        </w:rPr>
        <w:t>受让人:</w:t>
      </w:r>
      <w:r>
        <w:rPr>
          <w:rFonts w:hint="eastAsia" w:ascii="宋体" w:hAnsi="宋体" w:eastAsia="宋体" w:cs="宋体"/>
          <w:b w:val="0"/>
          <w:bCs w:val="0"/>
          <w:color w:val="000000"/>
          <w:kern w:val="0"/>
          <w:sz w:val="28"/>
          <w:szCs w:val="28"/>
          <w:u w:val="single"/>
        </w:rPr>
        <w:t xml:space="preserve"> </w:t>
      </w:r>
      <w:r>
        <w:rPr>
          <w:rFonts w:hint="eastAsia" w:ascii="宋体" w:hAnsi="宋体" w:eastAsia="宋体" w:cs="宋体"/>
          <w:b w:val="0"/>
          <w:bCs w:val="0"/>
          <w:color w:val="000000"/>
          <w:kern w:val="0"/>
          <w:sz w:val="28"/>
          <w:szCs w:val="28"/>
          <w:u w:val="single"/>
          <w:lang w:val="en-US" w:eastAsia="zh-CN"/>
        </w:rPr>
        <w:t xml:space="preserve">                                          </w:t>
      </w:r>
      <w:r>
        <w:rPr>
          <w:rFonts w:hint="eastAsia" w:ascii="宋体" w:hAnsi="宋体" w:eastAsia="宋体" w:cs="宋体"/>
          <w:b w:val="0"/>
          <w:bCs w:val="0"/>
          <w:color w:val="000000"/>
          <w:spacing w:val="2"/>
          <w:sz w:val="28"/>
          <w:szCs w:val="28"/>
        </w:rPr>
        <w:t>（以下简称乙方）</w:t>
      </w:r>
      <w:r>
        <w:rPr>
          <w:rFonts w:hint="eastAsia" w:ascii="宋体" w:hAnsi="宋体" w:eastAsia="宋体" w:cs="宋体"/>
          <w:b w:val="0"/>
          <w:bCs w:val="0"/>
          <w:color w:val="000000"/>
          <w:kern w:val="0"/>
          <w:sz w:val="28"/>
          <w:szCs w:val="28"/>
          <w:lang w:val="en-US" w:eastAsia="zh-CN" w:bidi="ar"/>
        </w:rPr>
        <w:t>法定代表人：</w:t>
      </w:r>
      <w:r>
        <w:rPr>
          <w:rFonts w:hint="eastAsia" w:ascii="宋体" w:hAnsi="宋体" w:eastAsia="宋体" w:cs="宋体"/>
          <w:b w:val="0"/>
          <w:bCs w:val="0"/>
          <w:color w:val="000000"/>
          <w:kern w:val="0"/>
          <w:sz w:val="28"/>
          <w:szCs w:val="28"/>
          <w:u w:val="single"/>
        </w:rPr>
        <w:t xml:space="preserve"> </w:t>
      </w:r>
      <w:r>
        <w:rPr>
          <w:rFonts w:hint="eastAsia" w:ascii="宋体" w:hAnsi="宋体" w:eastAsia="宋体" w:cs="宋体"/>
          <w:b w:val="0"/>
          <w:bCs w:val="0"/>
          <w:color w:val="000000"/>
          <w:kern w:val="0"/>
          <w:sz w:val="28"/>
          <w:szCs w:val="28"/>
          <w:u w:val="single"/>
          <w:lang w:val="en-US" w:eastAsia="zh-CN"/>
        </w:rPr>
        <w:t xml:space="preserve">  </w:t>
      </w:r>
      <w:r>
        <w:rPr>
          <w:rFonts w:hint="eastAsia" w:ascii="宋体" w:hAnsi="宋体" w:eastAsia="宋体" w:cs="宋体"/>
          <w:b w:val="0"/>
          <w:bCs w:val="0"/>
          <w:color w:val="000000"/>
          <w:kern w:val="0"/>
          <w:sz w:val="28"/>
          <w:szCs w:val="28"/>
          <w:u w:val="single"/>
        </w:rPr>
        <w:t xml:space="preserve">                                    </w:t>
      </w:r>
      <w:r>
        <w:rPr>
          <w:rFonts w:hint="eastAsia" w:ascii="宋体" w:hAnsi="宋体" w:eastAsia="宋体" w:cs="宋体"/>
          <w:b w:val="0"/>
          <w:bCs w:val="0"/>
          <w:color w:val="000000"/>
          <w:sz w:val="28"/>
          <w:szCs w:val="28"/>
          <w:u w:val="single"/>
        </w:rPr>
        <w:t xml:space="preserve">                                                           </w:t>
      </w:r>
      <w:r>
        <w:rPr>
          <w:rFonts w:hint="eastAsia" w:ascii="宋体" w:hAnsi="宋体" w:eastAsia="宋体" w:cs="宋体"/>
          <w:b w:val="0"/>
          <w:bCs w:val="0"/>
          <w:color w:val="000000"/>
          <w:sz w:val="28"/>
          <w:szCs w:val="28"/>
        </w:rPr>
        <w:t>地址：</w:t>
      </w:r>
      <w:r>
        <w:rPr>
          <w:rFonts w:hint="eastAsia" w:ascii="宋体" w:hAnsi="宋体" w:eastAsia="宋体" w:cs="宋体"/>
          <w:b w:val="0"/>
          <w:bCs w:val="0"/>
          <w:color w:val="000000"/>
          <w:sz w:val="28"/>
          <w:szCs w:val="28"/>
          <w:u w:val="single"/>
        </w:rPr>
        <w:t xml:space="preserve"> </w:t>
      </w:r>
      <w:r>
        <w:rPr>
          <w:rFonts w:hint="eastAsia"/>
          <w:b w:val="0"/>
          <w:bCs w:val="0"/>
          <w:sz w:val="30"/>
          <w:szCs w:val="30"/>
          <w:u w:val="single"/>
          <w:lang w:val="en-US" w:eastAsia="zh-CN"/>
        </w:rPr>
        <w:t xml:space="preserve"> </w:t>
      </w:r>
      <w:r>
        <w:rPr>
          <w:rFonts w:hint="eastAsia" w:ascii="宋体" w:hAnsi="宋体" w:eastAsia="宋体" w:cs="宋体"/>
          <w:b w:val="0"/>
          <w:bCs w:val="0"/>
          <w:color w:val="000000"/>
          <w:sz w:val="28"/>
          <w:szCs w:val="28"/>
          <w:u w:val="single"/>
          <w:lang w:val="en-US" w:eastAsia="zh-CN"/>
        </w:rPr>
        <w:t xml:space="preserve">  </w:t>
      </w:r>
      <w:r>
        <w:rPr>
          <w:rFonts w:hint="eastAsia" w:ascii="宋体" w:hAnsi="宋体" w:eastAsia="宋体" w:cs="宋体"/>
          <w:color w:val="000000"/>
          <w:sz w:val="28"/>
          <w:szCs w:val="28"/>
          <w:u w:val="single"/>
          <w:lang w:val="en-US" w:eastAsia="zh-CN"/>
        </w:rPr>
        <w:t xml:space="preserve">                                    </w:t>
      </w:r>
      <w:r>
        <w:rPr>
          <w:rFonts w:hint="eastAsia" w:ascii="宋体" w:hAnsi="宋体" w:eastAsia="宋体" w:cs="宋体"/>
          <w:color w:val="000000"/>
          <w:sz w:val="28"/>
          <w:szCs w:val="28"/>
          <w:u w:val="single"/>
        </w:rPr>
        <w:t xml:space="preserve">                     </w:t>
      </w:r>
    </w:p>
    <w:p w14:paraId="59DAA8BB">
      <w:pPr>
        <w:ind w:firstLine="420"/>
        <w:rPr>
          <w:rFonts w:ascii="宋体" w:hAnsi="宋体"/>
          <w:color w:val="000000"/>
          <w:sz w:val="28"/>
          <w:szCs w:val="28"/>
        </w:rPr>
      </w:pPr>
    </w:p>
    <w:p w14:paraId="3ADE8A80">
      <w:pPr>
        <w:ind w:firstLine="560" w:firstLineChars="200"/>
        <w:rPr>
          <w:rFonts w:hint="eastAsia" w:ascii="宋体" w:hAnsi="宋体" w:eastAsia="宋体" w:cs="宋体"/>
          <w:sz w:val="28"/>
          <w:szCs w:val="28"/>
        </w:rPr>
      </w:pPr>
      <w:r>
        <w:rPr>
          <w:rFonts w:hint="eastAsia" w:ascii="宋体" w:hAnsi="宋体" w:eastAsia="宋体" w:cs="宋体"/>
          <w:color w:val="000000"/>
          <w:sz w:val="28"/>
          <w:szCs w:val="28"/>
        </w:rPr>
        <w:t>为确保</w:t>
      </w:r>
      <w:r>
        <w:rPr>
          <w:rFonts w:hint="eastAsia" w:ascii="宋体" w:hAnsi="宋体" w:eastAsia="宋体" w:cs="宋体"/>
          <w:spacing w:val="-4"/>
          <w:sz w:val="28"/>
          <w:szCs w:val="28"/>
        </w:rPr>
        <w:t>淮南市大通区龙王山、小东山生态修复治理工程项目所涉建筑土石料</w:t>
      </w:r>
      <w:r>
        <w:rPr>
          <w:rFonts w:hint="eastAsia" w:ascii="宋体" w:hAnsi="宋体" w:eastAsia="宋体" w:cs="宋体"/>
          <w:color w:val="000000"/>
          <w:sz w:val="28"/>
          <w:szCs w:val="28"/>
        </w:rPr>
        <w:t>安全、有序、如期、保质保</w:t>
      </w:r>
      <w:r>
        <w:rPr>
          <w:rFonts w:hint="eastAsia" w:ascii="宋体" w:hAnsi="宋体"/>
          <w:color w:val="000000"/>
          <w:sz w:val="28"/>
          <w:szCs w:val="28"/>
        </w:rPr>
        <w:t>量顺利完成，根据中华人民共和国</w:t>
      </w:r>
      <w:r>
        <w:rPr>
          <w:rFonts w:hint="eastAsia" w:ascii="宋体" w:hAnsi="宋体" w:eastAsia="宋体" w:cs="宋体"/>
          <w:sz w:val="28"/>
          <w:szCs w:val="28"/>
        </w:rPr>
        <w:t>《</w:t>
      </w:r>
      <w:r>
        <w:rPr>
          <w:rFonts w:hint="eastAsia" w:ascii="宋体" w:hAnsi="宋体" w:eastAsia="宋体" w:cs="宋体"/>
          <w:sz w:val="28"/>
          <w:szCs w:val="28"/>
          <w:lang w:eastAsia="zh-CN"/>
        </w:rPr>
        <w:t>民法典</w:t>
      </w:r>
      <w:r>
        <w:rPr>
          <w:rFonts w:hint="eastAsia" w:ascii="宋体" w:hAnsi="宋体" w:eastAsia="宋体" w:cs="宋体"/>
          <w:sz w:val="28"/>
          <w:szCs w:val="28"/>
        </w:rPr>
        <w:t>》</w:t>
      </w:r>
      <w:r>
        <w:rPr>
          <w:rFonts w:hint="eastAsia" w:ascii="宋体" w:hAnsi="宋体"/>
          <w:color w:val="000000"/>
          <w:sz w:val="28"/>
          <w:szCs w:val="28"/>
        </w:rPr>
        <w:t>、《交通安全法》以及《安全施工管理条例》等有关规定</w:t>
      </w:r>
      <w:r>
        <w:rPr>
          <w:rFonts w:hint="eastAsia" w:ascii="宋体" w:hAnsi="宋体" w:eastAsia="宋体" w:cs="宋体"/>
          <w:sz w:val="28"/>
          <w:szCs w:val="28"/>
        </w:rPr>
        <w:t>，甲乙双方本着平等自愿、互惠互利的原则，经过双方充分协商，特订立如下</w:t>
      </w:r>
      <w:r>
        <w:rPr>
          <w:rFonts w:hint="eastAsia" w:ascii="宋体" w:hAnsi="宋体" w:eastAsia="宋体" w:cs="宋体"/>
          <w:sz w:val="28"/>
          <w:szCs w:val="28"/>
          <w:lang w:eastAsia="zh-CN"/>
        </w:rPr>
        <w:t>出让</w:t>
      </w:r>
      <w:r>
        <w:rPr>
          <w:rFonts w:hint="eastAsia" w:ascii="宋体" w:hAnsi="宋体" w:eastAsia="宋体" w:cs="宋体"/>
          <w:sz w:val="28"/>
          <w:szCs w:val="28"/>
        </w:rPr>
        <w:t>合同，以便双方共同遵守执行。</w:t>
      </w:r>
    </w:p>
    <w:p w14:paraId="13245A26">
      <w:pPr>
        <w:ind w:firstLine="562" w:firstLineChars="200"/>
        <w:rPr>
          <w:rFonts w:hint="eastAsia" w:ascii="宋体" w:hAnsi="宋体" w:eastAsia="宋体" w:cs="宋体"/>
          <w:b/>
          <w:color w:val="000000"/>
          <w:sz w:val="28"/>
          <w:szCs w:val="28"/>
        </w:rPr>
      </w:pPr>
      <w:r>
        <w:rPr>
          <w:rFonts w:hint="eastAsia" w:ascii="宋体" w:hAnsi="宋体" w:eastAsia="宋体" w:cs="宋体"/>
          <w:b/>
          <w:color w:val="000000"/>
          <w:sz w:val="28"/>
          <w:szCs w:val="28"/>
        </w:rPr>
        <w:t>一、工程项目:</w:t>
      </w:r>
    </w:p>
    <w:p w14:paraId="72DA44DA">
      <w:pPr>
        <w:ind w:firstLine="560" w:firstLineChars="200"/>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val="en-US" w:eastAsia="zh-CN"/>
        </w:rPr>
        <w:t>1</w:t>
      </w:r>
      <w:r>
        <w:rPr>
          <w:rFonts w:hint="eastAsia" w:ascii="宋体" w:hAnsi="宋体" w:eastAsia="宋体" w:cs="宋体"/>
          <w:color w:val="000000"/>
          <w:sz w:val="28"/>
          <w:szCs w:val="28"/>
          <w:lang w:eastAsia="zh-CN"/>
        </w:rPr>
        <w:t>、项目</w:t>
      </w:r>
      <w:r>
        <w:rPr>
          <w:rFonts w:hint="eastAsia" w:ascii="宋体" w:hAnsi="宋体" w:eastAsia="宋体" w:cs="宋体"/>
          <w:color w:val="000000"/>
          <w:sz w:val="28"/>
          <w:szCs w:val="28"/>
        </w:rPr>
        <w:t>地点：</w:t>
      </w:r>
      <w:r>
        <w:rPr>
          <w:rFonts w:hint="eastAsia" w:ascii="宋体" w:hAnsi="宋体" w:eastAsia="宋体" w:cs="宋体"/>
          <w:spacing w:val="-4"/>
          <w:sz w:val="28"/>
          <w:szCs w:val="28"/>
        </w:rPr>
        <w:t>淮南市大通区龙王山、小东山生态修复治理工程项目所涉建筑土石料</w:t>
      </w:r>
      <w:r>
        <w:rPr>
          <w:rFonts w:hint="eastAsia" w:ascii="宋体" w:hAnsi="宋体" w:eastAsia="宋体" w:cs="宋体"/>
          <w:spacing w:val="-4"/>
          <w:sz w:val="28"/>
          <w:szCs w:val="28"/>
          <w:lang w:eastAsia="zh-CN"/>
        </w:rPr>
        <w:t>项目</w:t>
      </w:r>
      <w:r>
        <w:rPr>
          <w:rFonts w:hint="eastAsia" w:ascii="宋体" w:hAnsi="宋体" w:eastAsia="宋体" w:cs="宋体"/>
          <w:color w:val="000000"/>
          <w:sz w:val="28"/>
          <w:szCs w:val="28"/>
          <w:lang w:eastAsia="zh-CN"/>
        </w:rPr>
        <w:t>施工现场</w:t>
      </w:r>
    </w:p>
    <w:p w14:paraId="508A44FD">
      <w:pPr>
        <w:ind w:firstLine="560" w:firstLineChars="200"/>
        <w:rPr>
          <w:rFonts w:hint="eastAsia" w:ascii="宋体" w:hAnsi="宋体" w:eastAsia="宋体" w:cs="宋体"/>
          <w:color w:val="000000"/>
          <w:kern w:val="0"/>
          <w:sz w:val="28"/>
          <w:szCs w:val="28"/>
        </w:rPr>
      </w:pPr>
      <w:r>
        <w:rPr>
          <w:rFonts w:hint="eastAsia" w:ascii="宋体" w:hAnsi="宋体" w:eastAsia="宋体" w:cs="宋体"/>
          <w:color w:val="000000"/>
          <w:sz w:val="28"/>
          <w:szCs w:val="28"/>
          <w:lang w:val="en-US" w:eastAsia="zh-CN"/>
        </w:rPr>
        <w:t>2</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名称:</w:t>
      </w:r>
      <w:r>
        <w:rPr>
          <w:rFonts w:hint="eastAsia" w:ascii="宋体" w:hAnsi="宋体" w:eastAsia="宋体" w:cs="宋体"/>
          <w:color w:val="000000"/>
          <w:kern w:val="0"/>
          <w:sz w:val="28"/>
          <w:szCs w:val="28"/>
        </w:rPr>
        <w:t>建筑</w:t>
      </w:r>
      <w:r>
        <w:rPr>
          <w:rFonts w:hint="eastAsia" w:ascii="宋体" w:hAnsi="宋体" w:eastAsia="宋体" w:cs="宋体"/>
          <w:color w:val="000000"/>
          <w:kern w:val="0"/>
          <w:sz w:val="28"/>
          <w:szCs w:val="28"/>
          <w:lang w:eastAsia="zh-CN"/>
        </w:rPr>
        <w:t>土</w:t>
      </w:r>
      <w:r>
        <w:rPr>
          <w:rFonts w:hint="eastAsia" w:ascii="宋体" w:hAnsi="宋体" w:eastAsia="宋体" w:cs="宋体"/>
          <w:color w:val="000000"/>
          <w:kern w:val="0"/>
          <w:sz w:val="28"/>
          <w:szCs w:val="28"/>
        </w:rPr>
        <w:t>石料</w:t>
      </w:r>
    </w:p>
    <w:p w14:paraId="23982323">
      <w:pPr>
        <w:ind w:firstLine="560" w:firstLineChars="200"/>
        <w:rPr>
          <w:rFonts w:hint="eastAsia" w:ascii="宋体" w:hAnsi="宋体" w:eastAsia="宋体" w:cs="宋体"/>
          <w:b/>
          <w:color w:val="000000"/>
          <w:sz w:val="28"/>
          <w:szCs w:val="28"/>
        </w:rPr>
      </w:pPr>
      <w:r>
        <w:rPr>
          <w:rFonts w:hint="eastAsia" w:ascii="宋体" w:hAnsi="宋体" w:eastAsia="宋体" w:cs="宋体"/>
          <w:color w:val="000000"/>
          <w:sz w:val="28"/>
          <w:szCs w:val="28"/>
          <w:lang w:val="en-US" w:eastAsia="zh-CN"/>
        </w:rPr>
        <w:t>3</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合同签订地：安徽省淮南市</w:t>
      </w:r>
    </w:p>
    <w:p w14:paraId="4577EA55">
      <w:pPr>
        <w:ind w:firstLine="562" w:firstLineChars="200"/>
        <w:rPr>
          <w:rFonts w:hint="eastAsia" w:ascii="宋体" w:hAnsi="宋体" w:eastAsia="宋体" w:cs="宋体"/>
          <w:b/>
          <w:color w:val="000000"/>
          <w:sz w:val="28"/>
          <w:szCs w:val="28"/>
        </w:rPr>
      </w:pPr>
      <w:r>
        <w:rPr>
          <w:rFonts w:hint="eastAsia" w:ascii="宋体" w:hAnsi="宋体" w:eastAsia="宋体" w:cs="宋体"/>
          <w:b/>
          <w:color w:val="000000"/>
          <w:sz w:val="28"/>
          <w:szCs w:val="28"/>
        </w:rPr>
        <w:t>二、产品名称、型号、数量、单价、合同总金额:</w:t>
      </w:r>
    </w:p>
    <w:tbl>
      <w:tblPr>
        <w:tblStyle w:val="6"/>
        <w:tblW w:w="9056" w:type="dxa"/>
        <w:tblInd w:w="323" w:type="dxa"/>
        <w:tblLayout w:type="fixed"/>
        <w:tblCellMar>
          <w:top w:w="0" w:type="dxa"/>
          <w:left w:w="108" w:type="dxa"/>
          <w:bottom w:w="0" w:type="dxa"/>
          <w:right w:w="108" w:type="dxa"/>
        </w:tblCellMar>
      </w:tblPr>
      <w:tblGrid>
        <w:gridCol w:w="750"/>
        <w:gridCol w:w="1680"/>
        <w:gridCol w:w="890"/>
        <w:gridCol w:w="1599"/>
        <w:gridCol w:w="1343"/>
        <w:gridCol w:w="1419"/>
        <w:gridCol w:w="1375"/>
      </w:tblGrid>
      <w:tr w14:paraId="09B60312">
        <w:tblPrEx>
          <w:tblCellMar>
            <w:top w:w="0" w:type="dxa"/>
            <w:left w:w="108" w:type="dxa"/>
            <w:bottom w:w="0" w:type="dxa"/>
            <w:right w:w="108" w:type="dxa"/>
          </w:tblCellMar>
        </w:tblPrEx>
        <w:trPr>
          <w:trHeight w:val="729" w:hRule="atLeast"/>
        </w:trPr>
        <w:tc>
          <w:tcPr>
            <w:tcW w:w="750" w:type="dxa"/>
            <w:tcBorders>
              <w:top w:val="single" w:color="auto" w:sz="4" w:space="0"/>
              <w:left w:val="single" w:color="auto" w:sz="4" w:space="0"/>
              <w:bottom w:val="single" w:color="auto" w:sz="4" w:space="0"/>
              <w:right w:val="single" w:color="auto" w:sz="4" w:space="0"/>
            </w:tcBorders>
            <w:noWrap/>
            <w:vAlign w:val="center"/>
          </w:tcPr>
          <w:p w14:paraId="24B5D313">
            <w:pPr>
              <w:widowControl/>
              <w:spacing w:line="40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序号</w:t>
            </w:r>
          </w:p>
        </w:tc>
        <w:tc>
          <w:tcPr>
            <w:tcW w:w="1680" w:type="dxa"/>
            <w:tcBorders>
              <w:top w:val="single" w:color="auto" w:sz="4" w:space="0"/>
              <w:left w:val="nil"/>
              <w:bottom w:val="single" w:color="auto" w:sz="4" w:space="0"/>
              <w:right w:val="single" w:color="auto" w:sz="4" w:space="0"/>
            </w:tcBorders>
            <w:noWrap/>
            <w:vAlign w:val="center"/>
          </w:tcPr>
          <w:p w14:paraId="6D0ACD50">
            <w:pPr>
              <w:widowControl/>
              <w:spacing w:line="40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材料名称</w:t>
            </w:r>
          </w:p>
        </w:tc>
        <w:tc>
          <w:tcPr>
            <w:tcW w:w="890" w:type="dxa"/>
            <w:tcBorders>
              <w:top w:val="single" w:color="auto" w:sz="4" w:space="0"/>
              <w:left w:val="nil"/>
              <w:bottom w:val="single" w:color="auto" w:sz="4" w:space="0"/>
              <w:right w:val="single" w:color="auto" w:sz="4" w:space="0"/>
            </w:tcBorders>
            <w:noWrap/>
            <w:vAlign w:val="center"/>
          </w:tcPr>
          <w:p w14:paraId="5087CB95">
            <w:pPr>
              <w:widowControl/>
              <w:spacing w:line="40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单位</w:t>
            </w:r>
          </w:p>
        </w:tc>
        <w:tc>
          <w:tcPr>
            <w:tcW w:w="1599" w:type="dxa"/>
            <w:tcBorders>
              <w:top w:val="single" w:color="auto" w:sz="4" w:space="0"/>
              <w:left w:val="nil"/>
              <w:bottom w:val="single" w:color="auto" w:sz="4" w:space="0"/>
              <w:right w:val="single" w:color="auto" w:sz="4" w:space="0"/>
            </w:tcBorders>
            <w:noWrap/>
            <w:vAlign w:val="center"/>
          </w:tcPr>
          <w:p w14:paraId="1D271DC1">
            <w:pPr>
              <w:widowControl/>
              <w:spacing w:line="40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预计</w:t>
            </w:r>
            <w:r>
              <w:rPr>
                <w:rFonts w:hint="eastAsia" w:ascii="宋体" w:hAnsi="宋体" w:eastAsia="宋体" w:cs="宋体"/>
                <w:color w:val="000000"/>
                <w:sz w:val="28"/>
                <w:szCs w:val="28"/>
                <w:lang w:eastAsia="zh-CN"/>
              </w:rPr>
              <w:t>数量</w:t>
            </w:r>
          </w:p>
        </w:tc>
        <w:tc>
          <w:tcPr>
            <w:tcW w:w="1343" w:type="dxa"/>
            <w:tcBorders>
              <w:top w:val="single" w:color="auto" w:sz="4" w:space="0"/>
              <w:left w:val="nil"/>
              <w:bottom w:val="single" w:color="auto" w:sz="4" w:space="0"/>
              <w:right w:val="single" w:color="auto" w:sz="4" w:space="0"/>
            </w:tcBorders>
            <w:noWrap/>
            <w:vAlign w:val="center"/>
          </w:tcPr>
          <w:p w14:paraId="25813CCE">
            <w:pPr>
              <w:widowControl/>
              <w:spacing w:line="40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单价（元）</w:t>
            </w:r>
          </w:p>
        </w:tc>
        <w:tc>
          <w:tcPr>
            <w:tcW w:w="1419" w:type="dxa"/>
            <w:tcBorders>
              <w:top w:val="single" w:color="auto" w:sz="4" w:space="0"/>
              <w:left w:val="nil"/>
              <w:bottom w:val="single" w:color="auto" w:sz="4" w:space="0"/>
              <w:right w:val="single" w:color="auto" w:sz="4" w:space="0"/>
            </w:tcBorders>
            <w:noWrap/>
            <w:vAlign w:val="center"/>
          </w:tcPr>
          <w:p w14:paraId="6B7A1EB4">
            <w:pPr>
              <w:widowControl/>
              <w:spacing w:line="40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总 价（元）</w:t>
            </w:r>
          </w:p>
        </w:tc>
        <w:tc>
          <w:tcPr>
            <w:tcW w:w="1375" w:type="dxa"/>
            <w:tcBorders>
              <w:top w:val="single" w:color="auto" w:sz="4" w:space="0"/>
              <w:left w:val="nil"/>
              <w:bottom w:val="single" w:color="auto" w:sz="4" w:space="0"/>
              <w:right w:val="single" w:color="auto" w:sz="4" w:space="0"/>
            </w:tcBorders>
            <w:noWrap w:val="0"/>
            <w:vAlign w:val="center"/>
          </w:tcPr>
          <w:p w14:paraId="7AFF4E23">
            <w:pPr>
              <w:widowControl/>
              <w:spacing w:line="40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备注</w:t>
            </w:r>
          </w:p>
        </w:tc>
      </w:tr>
      <w:tr w14:paraId="42162454">
        <w:tblPrEx>
          <w:tblCellMar>
            <w:top w:w="0" w:type="dxa"/>
            <w:left w:w="108" w:type="dxa"/>
            <w:bottom w:w="0" w:type="dxa"/>
            <w:right w:w="108" w:type="dxa"/>
          </w:tblCellMar>
        </w:tblPrEx>
        <w:trPr>
          <w:trHeight w:val="561" w:hRule="atLeast"/>
        </w:trPr>
        <w:tc>
          <w:tcPr>
            <w:tcW w:w="750" w:type="dxa"/>
            <w:tcBorders>
              <w:top w:val="nil"/>
              <w:left w:val="single" w:color="auto" w:sz="4" w:space="0"/>
              <w:bottom w:val="single" w:color="auto" w:sz="4" w:space="0"/>
              <w:right w:val="single" w:color="auto" w:sz="4" w:space="0"/>
            </w:tcBorders>
            <w:noWrap/>
            <w:vAlign w:val="center"/>
          </w:tcPr>
          <w:p w14:paraId="76464921">
            <w:pPr>
              <w:widowControl/>
              <w:spacing w:line="400" w:lineRule="exact"/>
              <w:jc w:val="center"/>
              <w:rPr>
                <w:rFonts w:hint="eastAsia" w:ascii="宋体" w:hAnsi="宋体" w:eastAsia="宋体" w:cs="宋体"/>
                <w:color w:val="000000"/>
                <w:sz w:val="28"/>
                <w:szCs w:val="28"/>
              </w:rPr>
            </w:pPr>
            <w:r>
              <w:rPr>
                <w:rFonts w:hint="eastAsia" w:ascii="宋体" w:hAnsi="宋体" w:eastAsia="宋体" w:cs="宋体"/>
                <w:color w:val="000000"/>
                <w:sz w:val="28"/>
                <w:szCs w:val="28"/>
              </w:rPr>
              <w:t>1</w:t>
            </w:r>
          </w:p>
        </w:tc>
        <w:tc>
          <w:tcPr>
            <w:tcW w:w="1680" w:type="dxa"/>
            <w:tcBorders>
              <w:top w:val="nil"/>
              <w:left w:val="nil"/>
              <w:bottom w:val="single" w:color="auto" w:sz="4" w:space="0"/>
              <w:right w:val="single" w:color="auto" w:sz="4" w:space="0"/>
            </w:tcBorders>
            <w:noWrap/>
            <w:vAlign w:val="center"/>
          </w:tcPr>
          <w:p w14:paraId="62A96749">
            <w:pPr>
              <w:jc w:val="center"/>
              <w:rPr>
                <w:rFonts w:hint="eastAsia" w:ascii="宋体" w:hAnsi="宋体" w:eastAsia="宋体" w:cs="宋体"/>
                <w:i w:val="0"/>
                <w:iCs w:val="0"/>
                <w:color w:val="auto"/>
                <w:kern w:val="2"/>
                <w:sz w:val="28"/>
                <w:szCs w:val="28"/>
                <w:u w:val="none"/>
                <w:lang w:val="en-US" w:eastAsia="zh-CN" w:bidi="ar-SA"/>
              </w:rPr>
            </w:pPr>
            <w:r>
              <w:rPr>
                <w:rFonts w:hint="eastAsia" w:ascii="宋体" w:hAnsi="宋体" w:eastAsia="宋体" w:cs="宋体"/>
                <w:color w:val="000000"/>
                <w:kern w:val="0"/>
                <w:sz w:val="28"/>
                <w:szCs w:val="28"/>
              </w:rPr>
              <w:t>建筑</w:t>
            </w:r>
            <w:r>
              <w:rPr>
                <w:rFonts w:hint="eastAsia" w:ascii="宋体" w:hAnsi="宋体" w:eastAsia="宋体" w:cs="宋体"/>
                <w:color w:val="000000"/>
                <w:kern w:val="0"/>
                <w:sz w:val="28"/>
                <w:szCs w:val="28"/>
                <w:lang w:eastAsia="zh-CN"/>
              </w:rPr>
              <w:t>土</w:t>
            </w:r>
            <w:r>
              <w:rPr>
                <w:rFonts w:hint="eastAsia" w:ascii="宋体" w:hAnsi="宋体" w:eastAsia="宋体" w:cs="宋体"/>
                <w:color w:val="000000"/>
                <w:kern w:val="0"/>
                <w:sz w:val="28"/>
                <w:szCs w:val="28"/>
              </w:rPr>
              <w:t>石料</w:t>
            </w:r>
          </w:p>
        </w:tc>
        <w:tc>
          <w:tcPr>
            <w:tcW w:w="890" w:type="dxa"/>
            <w:tcBorders>
              <w:top w:val="nil"/>
              <w:left w:val="nil"/>
              <w:bottom w:val="single" w:color="auto" w:sz="4" w:space="0"/>
              <w:right w:val="single" w:color="auto" w:sz="4" w:space="0"/>
            </w:tcBorders>
            <w:noWrap/>
            <w:vAlign w:val="center"/>
          </w:tcPr>
          <w:p w14:paraId="10384EB1">
            <w:pPr>
              <w:keepNext w:val="0"/>
              <w:keepLines w:val="0"/>
              <w:widowControl/>
              <w:suppressLineNumbers w:val="0"/>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2"/>
                <w:sz w:val="28"/>
                <w:szCs w:val="28"/>
                <w:u w:val="none"/>
                <w:lang w:val="en-US" w:eastAsia="zh-CN" w:bidi="ar-SA"/>
              </w:rPr>
              <w:t>吨</w:t>
            </w:r>
          </w:p>
        </w:tc>
        <w:tc>
          <w:tcPr>
            <w:tcW w:w="1599" w:type="dxa"/>
            <w:tcBorders>
              <w:top w:val="nil"/>
              <w:left w:val="nil"/>
              <w:bottom w:val="single" w:color="auto" w:sz="4" w:space="0"/>
              <w:right w:val="single" w:color="auto" w:sz="4" w:space="0"/>
            </w:tcBorders>
            <w:noWrap/>
            <w:vAlign w:val="center"/>
          </w:tcPr>
          <w:p w14:paraId="0967D3A5">
            <w:pPr>
              <w:keepNext w:val="0"/>
              <w:keepLines w:val="0"/>
              <w:widowControl/>
              <w:suppressLineNumbers w:val="0"/>
              <w:jc w:val="center"/>
              <w:textAlignment w:val="center"/>
              <w:rPr>
                <w:rFonts w:hint="eastAsia" w:ascii="宋体" w:hAnsi="宋体" w:eastAsia="宋体" w:cs="宋体"/>
                <w:i w:val="0"/>
                <w:iCs w:val="0"/>
                <w:color w:val="000000"/>
                <w:kern w:val="2"/>
                <w:sz w:val="28"/>
                <w:szCs w:val="28"/>
                <w:u w:val="none"/>
                <w:lang w:val="en-US" w:eastAsia="zh-CN" w:bidi="ar-SA"/>
              </w:rPr>
            </w:pPr>
          </w:p>
        </w:tc>
        <w:tc>
          <w:tcPr>
            <w:tcW w:w="1343" w:type="dxa"/>
            <w:tcBorders>
              <w:top w:val="nil"/>
              <w:left w:val="nil"/>
              <w:bottom w:val="single" w:color="auto" w:sz="4" w:space="0"/>
              <w:right w:val="single" w:color="auto" w:sz="4" w:space="0"/>
            </w:tcBorders>
            <w:noWrap/>
            <w:vAlign w:val="center"/>
          </w:tcPr>
          <w:p w14:paraId="3C4D1206">
            <w:pPr>
              <w:keepNext w:val="0"/>
              <w:keepLines w:val="0"/>
              <w:widowControl/>
              <w:suppressLineNumbers w:val="0"/>
              <w:jc w:val="center"/>
              <w:textAlignment w:val="center"/>
              <w:rPr>
                <w:rFonts w:hint="default" w:ascii="宋体" w:hAnsi="宋体" w:eastAsia="宋体" w:cs="宋体"/>
                <w:i w:val="0"/>
                <w:iCs w:val="0"/>
                <w:color w:val="000000"/>
                <w:kern w:val="2"/>
                <w:sz w:val="28"/>
                <w:szCs w:val="28"/>
                <w:u w:val="none"/>
                <w:lang w:val="en-US" w:eastAsia="zh-CN" w:bidi="ar-SA"/>
              </w:rPr>
            </w:pPr>
          </w:p>
        </w:tc>
        <w:tc>
          <w:tcPr>
            <w:tcW w:w="1419" w:type="dxa"/>
            <w:tcBorders>
              <w:top w:val="nil"/>
              <w:left w:val="nil"/>
              <w:bottom w:val="single" w:color="auto" w:sz="4" w:space="0"/>
              <w:right w:val="single" w:color="auto" w:sz="4" w:space="0"/>
            </w:tcBorders>
            <w:noWrap/>
            <w:vAlign w:val="center"/>
          </w:tcPr>
          <w:p w14:paraId="431F9FC3">
            <w:pPr>
              <w:keepNext w:val="0"/>
              <w:keepLines w:val="0"/>
              <w:widowControl/>
              <w:suppressLineNumbers w:val="0"/>
              <w:jc w:val="center"/>
              <w:textAlignment w:val="center"/>
              <w:rPr>
                <w:rFonts w:hint="default" w:ascii="宋体" w:hAnsi="宋体" w:eastAsia="宋体" w:cs="宋体"/>
                <w:i w:val="0"/>
                <w:iCs w:val="0"/>
                <w:color w:val="000000"/>
                <w:kern w:val="2"/>
                <w:sz w:val="28"/>
                <w:szCs w:val="28"/>
                <w:u w:val="none"/>
                <w:lang w:val="en-US" w:eastAsia="zh-CN" w:bidi="ar-SA"/>
              </w:rPr>
            </w:pPr>
          </w:p>
        </w:tc>
        <w:tc>
          <w:tcPr>
            <w:tcW w:w="1375" w:type="dxa"/>
            <w:tcBorders>
              <w:top w:val="single" w:color="auto" w:sz="4" w:space="0"/>
              <w:left w:val="nil"/>
              <w:bottom w:val="single" w:color="auto" w:sz="4" w:space="0"/>
              <w:right w:val="single" w:color="auto" w:sz="4" w:space="0"/>
            </w:tcBorders>
            <w:noWrap w:val="0"/>
            <w:vAlign w:val="center"/>
          </w:tcPr>
          <w:p w14:paraId="06A4AC42">
            <w:pPr>
              <w:widowControl/>
              <w:spacing w:line="400" w:lineRule="exact"/>
              <w:jc w:val="center"/>
              <w:rPr>
                <w:rFonts w:hint="eastAsia" w:ascii="宋体" w:hAnsi="宋体" w:eastAsia="宋体" w:cs="宋体"/>
                <w:color w:val="000000"/>
                <w:sz w:val="28"/>
                <w:szCs w:val="28"/>
                <w:lang w:val="en-US" w:eastAsia="zh-CN"/>
              </w:rPr>
            </w:pPr>
          </w:p>
        </w:tc>
      </w:tr>
      <w:tr w14:paraId="7802A239">
        <w:tblPrEx>
          <w:tblCellMar>
            <w:top w:w="0" w:type="dxa"/>
            <w:left w:w="108" w:type="dxa"/>
            <w:bottom w:w="0" w:type="dxa"/>
            <w:right w:w="108" w:type="dxa"/>
          </w:tblCellMar>
        </w:tblPrEx>
        <w:trPr>
          <w:trHeight w:val="561" w:hRule="atLeast"/>
        </w:trPr>
        <w:tc>
          <w:tcPr>
            <w:tcW w:w="2430" w:type="dxa"/>
            <w:gridSpan w:val="2"/>
            <w:tcBorders>
              <w:top w:val="nil"/>
              <w:left w:val="single" w:color="auto" w:sz="4" w:space="0"/>
              <w:bottom w:val="single" w:color="auto" w:sz="4" w:space="0"/>
              <w:right w:val="single" w:color="auto" w:sz="4" w:space="0"/>
            </w:tcBorders>
            <w:noWrap/>
            <w:vAlign w:val="center"/>
          </w:tcPr>
          <w:p w14:paraId="4756DE39">
            <w:pPr>
              <w:jc w:val="center"/>
              <w:rPr>
                <w:rFonts w:hint="eastAsia" w:ascii="宋体" w:hAnsi="宋体" w:eastAsia="宋体" w:cs="宋体"/>
                <w:color w:val="000000"/>
                <w:kern w:val="0"/>
                <w:sz w:val="28"/>
                <w:szCs w:val="28"/>
              </w:rPr>
            </w:pPr>
            <w:r>
              <w:rPr>
                <w:rFonts w:hint="eastAsia" w:ascii="宋体" w:hAnsi="宋体" w:eastAsia="宋体" w:cs="宋体"/>
                <w:color w:val="000000"/>
                <w:sz w:val="28"/>
                <w:szCs w:val="28"/>
              </w:rPr>
              <w:t>合计金额</w:t>
            </w:r>
            <w:r>
              <w:rPr>
                <w:rFonts w:hint="eastAsia" w:ascii="宋体" w:hAnsi="宋体" w:eastAsia="宋体" w:cs="宋体"/>
                <w:color w:val="000000"/>
                <w:sz w:val="28"/>
                <w:szCs w:val="28"/>
                <w:lang w:eastAsia="zh-CN"/>
              </w:rPr>
              <w:t>（大写）</w:t>
            </w:r>
          </w:p>
        </w:tc>
        <w:tc>
          <w:tcPr>
            <w:tcW w:w="3832" w:type="dxa"/>
            <w:gridSpan w:val="3"/>
            <w:tcBorders>
              <w:top w:val="nil"/>
              <w:left w:val="nil"/>
              <w:bottom w:val="single" w:color="auto" w:sz="4" w:space="0"/>
              <w:right w:val="single" w:color="auto" w:sz="4" w:space="0"/>
            </w:tcBorders>
            <w:noWrap/>
            <w:vAlign w:val="center"/>
          </w:tcPr>
          <w:p w14:paraId="03A5C666">
            <w:pPr>
              <w:keepNext w:val="0"/>
              <w:keepLines w:val="0"/>
              <w:widowControl/>
              <w:suppressLineNumbers w:val="0"/>
              <w:jc w:val="center"/>
              <w:textAlignment w:val="center"/>
              <w:rPr>
                <w:rFonts w:hint="eastAsia" w:ascii="宋体" w:hAnsi="宋体" w:eastAsia="宋体" w:cs="宋体"/>
                <w:i w:val="0"/>
                <w:iCs w:val="0"/>
                <w:color w:val="000000"/>
                <w:kern w:val="2"/>
                <w:sz w:val="28"/>
                <w:szCs w:val="28"/>
                <w:u w:val="none"/>
                <w:lang w:val="en-US" w:eastAsia="zh-CN" w:bidi="ar-SA"/>
              </w:rPr>
            </w:pPr>
          </w:p>
        </w:tc>
        <w:tc>
          <w:tcPr>
            <w:tcW w:w="1419" w:type="dxa"/>
            <w:tcBorders>
              <w:top w:val="nil"/>
              <w:left w:val="nil"/>
              <w:bottom w:val="single" w:color="auto" w:sz="4" w:space="0"/>
              <w:right w:val="single" w:color="auto" w:sz="4" w:space="0"/>
            </w:tcBorders>
            <w:noWrap/>
            <w:vAlign w:val="center"/>
          </w:tcPr>
          <w:p w14:paraId="0A227768">
            <w:pPr>
              <w:keepNext w:val="0"/>
              <w:keepLines w:val="0"/>
              <w:widowControl/>
              <w:suppressLineNumbers w:val="0"/>
              <w:jc w:val="center"/>
              <w:textAlignment w:val="center"/>
              <w:rPr>
                <w:rFonts w:hint="eastAsia" w:ascii="宋体" w:hAnsi="宋体" w:eastAsia="宋体" w:cs="宋体"/>
                <w:i w:val="0"/>
                <w:iCs w:val="0"/>
                <w:color w:val="000000"/>
                <w:kern w:val="2"/>
                <w:sz w:val="28"/>
                <w:szCs w:val="28"/>
                <w:u w:val="none"/>
                <w:lang w:val="en-US" w:eastAsia="zh-CN" w:bidi="ar-SA"/>
              </w:rPr>
            </w:pPr>
          </w:p>
        </w:tc>
        <w:tc>
          <w:tcPr>
            <w:tcW w:w="1375" w:type="dxa"/>
            <w:tcBorders>
              <w:top w:val="single" w:color="auto" w:sz="4" w:space="0"/>
              <w:left w:val="nil"/>
              <w:bottom w:val="single" w:color="auto" w:sz="4" w:space="0"/>
              <w:right w:val="single" w:color="auto" w:sz="4" w:space="0"/>
            </w:tcBorders>
            <w:noWrap w:val="0"/>
            <w:vAlign w:val="center"/>
          </w:tcPr>
          <w:p w14:paraId="66381EE2">
            <w:pPr>
              <w:widowControl/>
              <w:spacing w:line="400" w:lineRule="exact"/>
              <w:jc w:val="center"/>
              <w:rPr>
                <w:rFonts w:hint="eastAsia" w:ascii="宋体" w:hAnsi="宋体" w:eastAsia="宋体" w:cs="宋体"/>
                <w:color w:val="000000"/>
                <w:sz w:val="28"/>
                <w:szCs w:val="28"/>
                <w:lang w:val="en-US" w:eastAsia="zh-CN"/>
              </w:rPr>
            </w:pPr>
          </w:p>
        </w:tc>
      </w:tr>
      <w:tr w14:paraId="071DF88C">
        <w:tblPrEx>
          <w:tblCellMar>
            <w:top w:w="0" w:type="dxa"/>
            <w:left w:w="108" w:type="dxa"/>
            <w:bottom w:w="0" w:type="dxa"/>
            <w:right w:w="108" w:type="dxa"/>
          </w:tblCellMar>
        </w:tblPrEx>
        <w:trPr>
          <w:trHeight w:val="771" w:hRule="atLeast"/>
        </w:trPr>
        <w:tc>
          <w:tcPr>
            <w:tcW w:w="9056" w:type="dxa"/>
            <w:gridSpan w:val="7"/>
            <w:tcBorders>
              <w:top w:val="single" w:color="auto" w:sz="4" w:space="0"/>
              <w:left w:val="single" w:color="auto" w:sz="4" w:space="0"/>
              <w:bottom w:val="single" w:color="auto" w:sz="4" w:space="0"/>
              <w:right w:val="single" w:color="auto" w:sz="4" w:space="0"/>
            </w:tcBorders>
            <w:noWrap/>
            <w:vAlign w:val="center"/>
          </w:tcPr>
          <w:p w14:paraId="00A4CAC3">
            <w:pPr>
              <w:spacing w:line="360" w:lineRule="exact"/>
              <w:rPr>
                <w:rFonts w:hint="eastAsia" w:ascii="宋体" w:hAnsi="宋体" w:eastAsia="宋体" w:cs="宋体"/>
                <w:color w:val="000000"/>
                <w:sz w:val="28"/>
                <w:szCs w:val="28"/>
                <w:lang w:eastAsia="zh-CN"/>
              </w:rPr>
            </w:pPr>
            <w:r>
              <w:rPr>
                <w:rFonts w:hint="eastAsia" w:ascii="宋体" w:hAnsi="宋体" w:eastAsia="宋体" w:cs="宋体"/>
                <w:color w:val="000000"/>
                <w:sz w:val="28"/>
                <w:szCs w:val="28"/>
              </w:rPr>
              <w:t>备注：以上</w:t>
            </w:r>
            <w:r>
              <w:rPr>
                <w:rFonts w:hint="eastAsia" w:ascii="宋体" w:hAnsi="宋体" w:eastAsia="宋体" w:cs="宋体"/>
                <w:color w:val="000000"/>
                <w:sz w:val="28"/>
                <w:szCs w:val="28"/>
                <w:lang w:eastAsia="zh-CN"/>
              </w:rPr>
              <w:t>单价</w:t>
            </w:r>
            <w:r>
              <w:rPr>
                <w:rFonts w:hint="eastAsia" w:ascii="宋体" w:hAnsi="宋体" w:eastAsia="宋体" w:cs="宋体"/>
                <w:color w:val="000000"/>
                <w:sz w:val="28"/>
                <w:szCs w:val="28"/>
              </w:rPr>
              <w:t>含3%增值税专用发票</w:t>
            </w:r>
            <w:r>
              <w:rPr>
                <w:rFonts w:hint="eastAsia" w:ascii="宋体" w:hAnsi="宋体" w:eastAsia="宋体" w:cs="宋体"/>
                <w:color w:val="000000"/>
                <w:sz w:val="28"/>
                <w:szCs w:val="28"/>
                <w:lang w:eastAsia="zh-CN"/>
              </w:rPr>
              <w:t>。</w:t>
            </w:r>
          </w:p>
        </w:tc>
      </w:tr>
    </w:tbl>
    <w:p w14:paraId="761DE135">
      <w:pPr>
        <w:spacing w:line="560" w:lineRule="exact"/>
        <w:ind w:firstLine="562" w:firstLineChars="200"/>
        <w:rPr>
          <w:rFonts w:hint="eastAsia" w:ascii="宋体" w:hAnsi="宋体"/>
          <w:b/>
          <w:bCs/>
          <w:color w:val="000000"/>
          <w:sz w:val="28"/>
          <w:szCs w:val="28"/>
        </w:rPr>
      </w:pPr>
      <w:r>
        <w:rPr>
          <w:rFonts w:hint="eastAsia" w:ascii="宋体" w:hAnsi="宋体"/>
          <w:b/>
          <w:bCs/>
          <w:color w:val="000000"/>
          <w:sz w:val="28"/>
          <w:szCs w:val="28"/>
          <w:lang w:eastAsia="zh-CN"/>
        </w:rPr>
        <w:t>三</w:t>
      </w:r>
      <w:r>
        <w:rPr>
          <w:rFonts w:hint="eastAsia" w:ascii="宋体" w:hAnsi="宋体"/>
          <w:b/>
          <w:bCs/>
          <w:color w:val="000000"/>
          <w:sz w:val="28"/>
          <w:szCs w:val="28"/>
        </w:rPr>
        <w:t>、结算价款的确定及支付方式：</w:t>
      </w:r>
    </w:p>
    <w:p w14:paraId="130200EC">
      <w:pPr>
        <w:widowControl/>
        <w:spacing w:line="600" w:lineRule="exact"/>
        <w:ind w:firstLine="577"/>
        <w:rPr>
          <w:rFonts w:hint="eastAsia" w:ascii="宋体" w:hAnsi="宋体" w:eastAsia="宋体" w:cs="宋体"/>
          <w:color w:val="000000"/>
          <w:sz w:val="28"/>
          <w:szCs w:val="28"/>
          <w:u w:val="single"/>
          <w:lang w:val="en-US" w:eastAsia="zh-CN"/>
        </w:rPr>
      </w:pPr>
      <w:r>
        <w:rPr>
          <w:rFonts w:hint="eastAsia" w:ascii="宋体" w:hAnsi="宋体" w:cs="宋体"/>
          <w:color w:val="000000"/>
          <w:sz w:val="28"/>
          <w:szCs w:val="28"/>
          <w:u w:val="single"/>
        </w:rPr>
        <w:t>1、</w:t>
      </w:r>
      <w:r>
        <w:rPr>
          <w:rFonts w:hint="eastAsia" w:ascii="宋体" w:hAnsi="宋体" w:cs="宋体"/>
          <w:color w:val="000000"/>
          <w:sz w:val="28"/>
          <w:szCs w:val="28"/>
          <w:u w:val="single"/>
          <w:lang w:eastAsia="zh-CN"/>
        </w:rPr>
        <w:t>付款方式：乙方采购</w:t>
      </w:r>
      <w:r>
        <w:rPr>
          <w:rFonts w:hint="eastAsia" w:ascii="宋体" w:hAnsi="宋体" w:cs="宋体"/>
          <w:color w:val="000000"/>
          <w:kern w:val="0"/>
          <w:sz w:val="28"/>
          <w:szCs w:val="28"/>
          <w:u w:val="single"/>
        </w:rPr>
        <w:t>建筑</w:t>
      </w:r>
      <w:r>
        <w:rPr>
          <w:rFonts w:hint="eastAsia" w:ascii="宋体" w:hAnsi="宋体" w:cs="宋体"/>
          <w:color w:val="000000"/>
          <w:kern w:val="0"/>
          <w:sz w:val="28"/>
          <w:szCs w:val="28"/>
          <w:u w:val="single"/>
          <w:lang w:eastAsia="zh-CN"/>
        </w:rPr>
        <w:t>土</w:t>
      </w:r>
      <w:r>
        <w:rPr>
          <w:rFonts w:hint="eastAsia" w:ascii="宋体" w:hAnsi="宋体" w:cs="宋体"/>
          <w:color w:val="000000"/>
          <w:kern w:val="0"/>
          <w:sz w:val="28"/>
          <w:szCs w:val="28"/>
          <w:u w:val="single"/>
        </w:rPr>
        <w:t>石料</w:t>
      </w:r>
      <w:r>
        <w:rPr>
          <w:rFonts w:hint="eastAsia" w:ascii="宋体" w:hAnsi="宋体" w:cs="宋体"/>
          <w:color w:val="000000"/>
          <w:kern w:val="0"/>
          <w:sz w:val="28"/>
          <w:szCs w:val="28"/>
          <w:u w:val="single"/>
          <w:lang w:eastAsia="zh-CN"/>
        </w:rPr>
        <w:t>以预付款的形式进行支付。同时支付履约保证金</w:t>
      </w:r>
      <w:r>
        <w:rPr>
          <w:rFonts w:hint="eastAsia" w:ascii="宋体" w:hAnsi="宋体" w:cs="宋体"/>
          <w:color w:val="000000"/>
          <w:kern w:val="0"/>
          <w:sz w:val="28"/>
          <w:szCs w:val="28"/>
          <w:u w:val="single"/>
          <w:lang w:val="en-US" w:eastAsia="zh-CN"/>
        </w:rPr>
        <w:t xml:space="preserve">           </w:t>
      </w:r>
      <w:r>
        <w:rPr>
          <w:rFonts w:hint="eastAsia" w:ascii="宋体" w:hAnsi="宋体" w:cs="宋体"/>
          <w:color w:val="000000"/>
          <w:kern w:val="0"/>
          <w:sz w:val="28"/>
          <w:szCs w:val="28"/>
          <w:u w:val="single"/>
          <w:lang w:eastAsia="zh-CN"/>
        </w:rPr>
        <w:t>（</w:t>
      </w:r>
      <w:r>
        <w:rPr>
          <w:rFonts w:hint="eastAsia" w:ascii="宋体" w:hAnsi="宋体" w:cs="宋体"/>
          <w:color w:val="000000"/>
          <w:kern w:val="0"/>
          <w:sz w:val="28"/>
          <w:szCs w:val="28"/>
          <w:u w:val="single"/>
          <w:lang w:val="en-US" w:eastAsia="zh-CN"/>
        </w:rPr>
        <w:t>¥           元</w:t>
      </w:r>
      <w:r>
        <w:rPr>
          <w:rFonts w:hint="eastAsia" w:ascii="宋体" w:hAnsi="宋体" w:cs="宋体"/>
          <w:color w:val="000000"/>
          <w:kern w:val="0"/>
          <w:sz w:val="28"/>
          <w:szCs w:val="28"/>
          <w:u w:val="single"/>
          <w:lang w:eastAsia="zh-CN"/>
        </w:rPr>
        <w:t>）</w:t>
      </w:r>
      <w:r>
        <w:rPr>
          <w:rFonts w:hint="eastAsia" w:ascii="宋体" w:hAnsi="宋体" w:cs="宋体"/>
          <w:color w:val="000000"/>
          <w:kern w:val="0"/>
          <w:sz w:val="28"/>
          <w:szCs w:val="28"/>
          <w:u w:val="single"/>
          <w:lang w:val="en-US" w:eastAsia="zh-CN"/>
        </w:rPr>
        <w:t>。</w:t>
      </w:r>
      <w:r>
        <w:rPr>
          <w:rFonts w:hint="eastAsia" w:ascii="宋体" w:hAnsi="宋体" w:eastAsia="宋体" w:cs="宋体"/>
          <w:color w:val="auto"/>
          <w:kern w:val="0"/>
          <w:sz w:val="28"/>
          <w:szCs w:val="28"/>
          <w:highlight w:val="none"/>
          <w:lang w:val="en-US" w:eastAsia="zh-CN" w:bidi="ar"/>
        </w:rPr>
        <w:t>待款货两清结算完成，7天内乙方书面提出申请退还履约保证金，甲方收到乙方退保申请后，15天内（无息）退还。</w:t>
      </w:r>
    </w:p>
    <w:p w14:paraId="5F49919D">
      <w:pPr>
        <w:widowControl/>
        <w:spacing w:line="600" w:lineRule="exact"/>
        <w:ind w:firstLine="577"/>
        <w:rPr>
          <w:rFonts w:hint="eastAsia" w:ascii="宋体" w:hAnsi="宋体" w:cs="宋体"/>
          <w:color w:val="000000"/>
          <w:sz w:val="28"/>
          <w:szCs w:val="28"/>
        </w:rPr>
      </w:pPr>
      <w:r>
        <w:rPr>
          <w:rFonts w:hint="eastAsia" w:ascii="宋体" w:hAnsi="宋体" w:cs="宋体"/>
          <w:color w:val="000000"/>
          <w:sz w:val="28"/>
          <w:szCs w:val="28"/>
          <w:lang w:val="en-US" w:eastAsia="zh-CN"/>
        </w:rPr>
        <w:t>2、</w:t>
      </w:r>
      <w:r>
        <w:rPr>
          <w:rFonts w:hint="eastAsia" w:ascii="宋体" w:hAnsi="宋体" w:cs="宋体"/>
          <w:color w:val="000000"/>
          <w:sz w:val="28"/>
          <w:szCs w:val="28"/>
        </w:rPr>
        <w:t>乙方</w:t>
      </w:r>
      <w:r>
        <w:rPr>
          <w:rFonts w:hint="eastAsia" w:ascii="宋体" w:hAnsi="宋体" w:cs="宋体"/>
          <w:color w:val="000000"/>
          <w:sz w:val="28"/>
          <w:szCs w:val="28"/>
          <w:lang w:eastAsia="zh-CN"/>
        </w:rPr>
        <w:t>采购</w:t>
      </w:r>
      <w:r>
        <w:rPr>
          <w:rFonts w:hint="eastAsia" w:ascii="宋体" w:hAnsi="宋体" w:cs="宋体"/>
          <w:color w:val="000000"/>
          <w:kern w:val="0"/>
          <w:sz w:val="28"/>
          <w:szCs w:val="28"/>
        </w:rPr>
        <w:t>建筑</w:t>
      </w:r>
      <w:r>
        <w:rPr>
          <w:rFonts w:hint="eastAsia" w:ascii="宋体" w:hAnsi="宋体" w:cs="宋体"/>
          <w:color w:val="000000"/>
          <w:kern w:val="0"/>
          <w:sz w:val="28"/>
          <w:szCs w:val="28"/>
          <w:lang w:eastAsia="zh-CN"/>
        </w:rPr>
        <w:t>土</w:t>
      </w:r>
      <w:r>
        <w:rPr>
          <w:rFonts w:hint="eastAsia" w:ascii="宋体" w:hAnsi="宋体" w:cs="宋体"/>
          <w:color w:val="000000"/>
          <w:kern w:val="0"/>
          <w:sz w:val="28"/>
          <w:szCs w:val="28"/>
        </w:rPr>
        <w:t>石料</w:t>
      </w:r>
      <w:r>
        <w:rPr>
          <w:rFonts w:hint="eastAsia" w:ascii="宋体" w:hAnsi="宋体" w:cs="宋体"/>
          <w:color w:val="000000"/>
          <w:sz w:val="28"/>
          <w:szCs w:val="28"/>
        </w:rPr>
        <w:t>总数量最终以实际过磅称重为准，最终结算价亦按照实际过磅总数量计算，计算公式为：</w:t>
      </w:r>
      <w:r>
        <w:rPr>
          <w:rFonts w:hint="eastAsia" w:ascii="宋体" w:hAnsi="宋体" w:cs="宋体"/>
          <w:color w:val="000000"/>
          <w:sz w:val="28"/>
          <w:szCs w:val="28"/>
          <w:lang w:eastAsia="zh-CN"/>
        </w:rPr>
        <w:t>固定单价</w:t>
      </w:r>
      <w:r>
        <w:rPr>
          <w:rFonts w:hint="eastAsia" w:ascii="宋体" w:hAnsi="宋体" w:cs="宋体"/>
          <w:color w:val="000000"/>
          <w:sz w:val="28"/>
          <w:szCs w:val="28"/>
        </w:rPr>
        <w:t>乘以实际过磅称重的总数。</w:t>
      </w:r>
    </w:p>
    <w:p w14:paraId="50610DAC">
      <w:pPr>
        <w:spacing w:line="560" w:lineRule="exact"/>
        <w:ind w:firstLine="562" w:firstLineChars="200"/>
        <w:rPr>
          <w:rFonts w:hint="eastAsia" w:ascii="宋体" w:hAnsi="宋体"/>
          <w:b/>
          <w:bCs/>
          <w:color w:val="000000"/>
          <w:sz w:val="28"/>
          <w:szCs w:val="28"/>
        </w:rPr>
      </w:pPr>
      <w:r>
        <w:rPr>
          <w:rFonts w:hint="eastAsia" w:ascii="宋体" w:hAnsi="宋体"/>
          <w:b/>
          <w:bCs/>
          <w:color w:val="000000"/>
          <w:sz w:val="28"/>
          <w:szCs w:val="28"/>
          <w:lang w:eastAsia="zh-CN"/>
        </w:rPr>
        <w:t>四</w:t>
      </w:r>
      <w:r>
        <w:rPr>
          <w:rFonts w:hint="eastAsia" w:ascii="宋体" w:hAnsi="宋体"/>
          <w:b/>
          <w:bCs/>
          <w:color w:val="000000"/>
          <w:sz w:val="28"/>
          <w:szCs w:val="28"/>
        </w:rPr>
        <w:t>、起运期限及要求:</w:t>
      </w:r>
    </w:p>
    <w:p w14:paraId="6BFFDFA0">
      <w:pPr>
        <w:pStyle w:val="9"/>
        <w:spacing w:line="560" w:lineRule="exact"/>
        <w:ind w:firstLine="560" w:firstLineChars="200"/>
        <w:rPr>
          <w:rFonts w:hint="eastAsia" w:ascii="宋体" w:hAnsi="宋体"/>
          <w:color w:val="000000"/>
          <w:sz w:val="28"/>
          <w:szCs w:val="28"/>
        </w:rPr>
      </w:pPr>
      <w:r>
        <w:rPr>
          <w:rFonts w:hint="eastAsia" w:ascii="宋体" w:hAnsi="宋体"/>
          <w:color w:val="000000"/>
          <w:sz w:val="28"/>
          <w:szCs w:val="28"/>
        </w:rPr>
        <w:t>1、</w:t>
      </w:r>
      <w:r>
        <w:rPr>
          <w:rFonts w:hint="eastAsia" w:ascii="宋体" w:hAnsi="宋体" w:cs="宋体"/>
          <w:color w:val="000000"/>
          <w:kern w:val="0"/>
          <w:sz w:val="28"/>
          <w:szCs w:val="28"/>
        </w:rPr>
        <w:t>建筑</w:t>
      </w:r>
      <w:r>
        <w:rPr>
          <w:rFonts w:hint="eastAsia" w:ascii="宋体" w:hAnsi="宋体" w:cs="宋体"/>
          <w:color w:val="000000"/>
          <w:kern w:val="0"/>
          <w:sz w:val="28"/>
          <w:szCs w:val="28"/>
          <w:lang w:val="en-US" w:eastAsia="zh-CN"/>
        </w:rPr>
        <w:t>土</w:t>
      </w:r>
      <w:r>
        <w:rPr>
          <w:rFonts w:hint="eastAsia" w:ascii="宋体" w:hAnsi="宋体" w:cs="宋体"/>
          <w:color w:val="000000"/>
          <w:kern w:val="0"/>
          <w:sz w:val="28"/>
          <w:szCs w:val="28"/>
        </w:rPr>
        <w:t>石料</w:t>
      </w:r>
      <w:r>
        <w:rPr>
          <w:rFonts w:hint="eastAsia" w:ascii="宋体" w:hAnsi="宋体"/>
          <w:color w:val="000000"/>
          <w:sz w:val="28"/>
          <w:szCs w:val="28"/>
        </w:rPr>
        <w:t>最迟起运完成时</w:t>
      </w:r>
      <w:r>
        <w:rPr>
          <w:rFonts w:hint="eastAsia" w:ascii="宋体" w:hAnsi="宋体"/>
          <w:color w:val="auto"/>
          <w:sz w:val="28"/>
          <w:szCs w:val="28"/>
        </w:rPr>
        <w:t>间为</w:t>
      </w:r>
      <w:r>
        <w:rPr>
          <w:rFonts w:hint="eastAsia" w:ascii="宋体" w:hAnsi="宋体"/>
          <w:color w:val="auto"/>
          <w:sz w:val="28"/>
          <w:szCs w:val="28"/>
          <w:u w:val="single"/>
        </w:rPr>
        <w:t>2024年</w:t>
      </w:r>
      <w:r>
        <w:rPr>
          <w:rFonts w:hint="eastAsia" w:ascii="宋体" w:hAnsi="宋体"/>
          <w:color w:val="auto"/>
          <w:sz w:val="28"/>
          <w:szCs w:val="28"/>
          <w:u w:val="single"/>
          <w:lang w:val="en-US" w:eastAsia="zh-CN"/>
        </w:rPr>
        <w:t>12</w:t>
      </w:r>
      <w:r>
        <w:rPr>
          <w:rFonts w:hint="eastAsia" w:ascii="宋体" w:hAnsi="宋体"/>
          <w:color w:val="auto"/>
          <w:sz w:val="28"/>
          <w:szCs w:val="28"/>
          <w:u w:val="single"/>
        </w:rPr>
        <w:t>月</w:t>
      </w:r>
      <w:r>
        <w:rPr>
          <w:rFonts w:hint="eastAsia" w:ascii="宋体" w:hAnsi="宋体"/>
          <w:color w:val="auto"/>
          <w:sz w:val="28"/>
          <w:szCs w:val="28"/>
          <w:u w:val="single"/>
          <w:lang w:val="en-US" w:eastAsia="zh-CN"/>
        </w:rPr>
        <w:t>底</w:t>
      </w:r>
      <w:r>
        <w:rPr>
          <w:rFonts w:hint="eastAsia" w:ascii="宋体" w:hAnsi="宋体"/>
          <w:color w:val="auto"/>
          <w:sz w:val="28"/>
          <w:szCs w:val="28"/>
        </w:rPr>
        <w:t>，乙</w:t>
      </w:r>
      <w:r>
        <w:rPr>
          <w:rFonts w:hint="eastAsia" w:ascii="宋体" w:hAnsi="宋体"/>
          <w:color w:val="000000"/>
          <w:sz w:val="28"/>
          <w:szCs w:val="28"/>
        </w:rPr>
        <w:t>方必需按照和遵守</w:t>
      </w:r>
      <w:r>
        <w:rPr>
          <w:rFonts w:hint="eastAsia" w:ascii="宋体" w:hAnsi="宋体"/>
          <w:color w:val="000000"/>
          <w:sz w:val="28"/>
          <w:szCs w:val="28"/>
          <w:lang w:eastAsia="zh-CN"/>
        </w:rPr>
        <w:t>施工方</w:t>
      </w:r>
      <w:r>
        <w:rPr>
          <w:rFonts w:hint="eastAsia" w:ascii="宋体" w:hAnsi="宋体"/>
          <w:color w:val="000000"/>
          <w:sz w:val="28"/>
          <w:szCs w:val="28"/>
        </w:rPr>
        <w:t>工程项目进度要求，及时将项目区产生的建筑</w:t>
      </w:r>
      <w:r>
        <w:rPr>
          <w:rFonts w:hint="eastAsia" w:ascii="宋体" w:hAnsi="宋体"/>
          <w:color w:val="000000"/>
          <w:sz w:val="28"/>
          <w:szCs w:val="28"/>
          <w:lang w:eastAsia="zh-CN"/>
        </w:rPr>
        <w:t>土</w:t>
      </w:r>
      <w:r>
        <w:rPr>
          <w:rFonts w:hint="eastAsia" w:ascii="宋体" w:hAnsi="宋体"/>
          <w:color w:val="000000"/>
          <w:sz w:val="28"/>
          <w:szCs w:val="28"/>
        </w:rPr>
        <w:t>石料运输出场地，不得无故拖延起运造成料场</w:t>
      </w:r>
      <w:r>
        <w:rPr>
          <w:rFonts w:hint="eastAsia" w:ascii="宋体" w:hAnsi="宋体" w:cs="宋体"/>
          <w:color w:val="000000"/>
          <w:kern w:val="0"/>
          <w:sz w:val="28"/>
          <w:szCs w:val="28"/>
        </w:rPr>
        <w:t>建筑</w:t>
      </w:r>
      <w:r>
        <w:rPr>
          <w:rFonts w:hint="eastAsia" w:ascii="宋体" w:hAnsi="宋体" w:cs="宋体"/>
          <w:color w:val="000000"/>
          <w:kern w:val="0"/>
          <w:sz w:val="28"/>
          <w:szCs w:val="28"/>
          <w:lang w:eastAsia="zh-CN"/>
        </w:rPr>
        <w:t>土</w:t>
      </w:r>
      <w:r>
        <w:rPr>
          <w:rFonts w:hint="eastAsia" w:ascii="宋体" w:hAnsi="宋体" w:cs="宋体"/>
          <w:color w:val="000000"/>
          <w:kern w:val="0"/>
          <w:sz w:val="28"/>
          <w:szCs w:val="28"/>
        </w:rPr>
        <w:t>石料</w:t>
      </w:r>
      <w:r>
        <w:rPr>
          <w:rFonts w:hint="eastAsia" w:ascii="宋体" w:hAnsi="宋体"/>
          <w:color w:val="000000"/>
          <w:sz w:val="28"/>
          <w:szCs w:val="28"/>
        </w:rPr>
        <w:t>堆积。</w:t>
      </w:r>
    </w:p>
    <w:p w14:paraId="7B188942">
      <w:pPr>
        <w:spacing w:line="560" w:lineRule="exact"/>
        <w:ind w:firstLine="560" w:firstLineChars="200"/>
        <w:rPr>
          <w:rFonts w:hint="eastAsia" w:ascii="宋体" w:hAnsi="宋体"/>
          <w:color w:val="000000"/>
          <w:sz w:val="28"/>
          <w:szCs w:val="28"/>
        </w:rPr>
      </w:pPr>
      <w:r>
        <w:rPr>
          <w:rFonts w:hint="eastAsia" w:ascii="宋体" w:hAnsi="宋体"/>
          <w:color w:val="000000"/>
          <w:sz w:val="28"/>
          <w:szCs w:val="28"/>
        </w:rPr>
        <w:t>2、除不可抗力因素（包括但不限于地震、台风、日降雨量超过50mm，日降雪量超过5mm），经甲方确认后起运完成时间可相应顺延。</w:t>
      </w:r>
    </w:p>
    <w:p w14:paraId="6268EEEB">
      <w:pPr>
        <w:pStyle w:val="5"/>
        <w:widowControl/>
        <w:spacing w:beforeAutospacing="0" w:afterAutospacing="0" w:line="560" w:lineRule="exact"/>
        <w:ind w:firstLine="560" w:firstLineChars="200"/>
        <w:rPr>
          <w:rFonts w:hint="eastAsia" w:ascii="宋体" w:hAnsi="宋体"/>
          <w:color w:val="000000"/>
          <w:sz w:val="28"/>
          <w:szCs w:val="28"/>
        </w:rPr>
      </w:pPr>
      <w:r>
        <w:rPr>
          <w:rFonts w:hint="eastAsia" w:ascii="宋体" w:hAnsi="宋体"/>
          <w:color w:val="000000"/>
          <w:sz w:val="28"/>
          <w:szCs w:val="28"/>
        </w:rPr>
        <w:t>3、本次</w:t>
      </w:r>
      <w:r>
        <w:rPr>
          <w:rFonts w:hint="eastAsia" w:ascii="宋体" w:hAnsi="宋体" w:cs="宋体"/>
          <w:color w:val="000000"/>
          <w:sz w:val="28"/>
          <w:szCs w:val="28"/>
        </w:rPr>
        <w:t>建筑</w:t>
      </w:r>
      <w:r>
        <w:rPr>
          <w:rFonts w:hint="eastAsia" w:ascii="宋体" w:hAnsi="宋体" w:cs="宋体"/>
          <w:color w:val="000000"/>
          <w:sz w:val="28"/>
          <w:szCs w:val="28"/>
          <w:lang w:eastAsia="zh-CN"/>
        </w:rPr>
        <w:t>土</w:t>
      </w:r>
      <w:r>
        <w:rPr>
          <w:rFonts w:hint="eastAsia" w:ascii="宋体" w:hAnsi="宋体" w:cs="宋体"/>
          <w:color w:val="000000"/>
          <w:sz w:val="28"/>
          <w:szCs w:val="28"/>
        </w:rPr>
        <w:t>石料</w:t>
      </w:r>
      <w:r>
        <w:rPr>
          <w:rFonts w:hint="eastAsia" w:ascii="宋体" w:hAnsi="宋体"/>
          <w:color w:val="000000"/>
          <w:sz w:val="28"/>
          <w:szCs w:val="28"/>
        </w:rPr>
        <w:t>装车服务由买受人</w:t>
      </w:r>
      <w:r>
        <w:rPr>
          <w:rFonts w:hint="eastAsia" w:ascii="宋体" w:hAnsi="宋体"/>
          <w:color w:val="000000"/>
          <w:sz w:val="28"/>
          <w:szCs w:val="28"/>
          <w:lang w:eastAsia="zh-CN"/>
        </w:rPr>
        <w:t>与施工方自行结算。买受人</w:t>
      </w:r>
      <w:r>
        <w:rPr>
          <w:rFonts w:hint="eastAsia" w:ascii="宋体" w:hAnsi="宋体"/>
          <w:color w:val="000000"/>
          <w:sz w:val="28"/>
          <w:szCs w:val="28"/>
        </w:rPr>
        <w:t>不得自行安排装载机械进入施工现场和装载，亦不得对提供的装载服务提出任何异议。</w:t>
      </w:r>
    </w:p>
    <w:p w14:paraId="49E40AEA">
      <w:pPr>
        <w:pStyle w:val="5"/>
        <w:widowControl/>
        <w:spacing w:beforeAutospacing="0" w:afterAutospacing="0" w:line="560" w:lineRule="exact"/>
        <w:ind w:firstLine="560" w:firstLineChars="200"/>
        <w:rPr>
          <w:rFonts w:hint="eastAsia" w:ascii="宋体" w:hAnsi="宋体" w:eastAsia="宋体" w:cs="宋体"/>
          <w:color w:val="auto"/>
          <w:spacing w:val="-4"/>
          <w:sz w:val="28"/>
          <w:szCs w:val="28"/>
        </w:rPr>
      </w:pPr>
      <w:r>
        <w:rPr>
          <w:rFonts w:hint="eastAsia" w:ascii="宋体" w:hAnsi="宋体" w:eastAsia="宋体" w:cs="宋体"/>
          <w:color w:val="auto"/>
          <w:sz w:val="28"/>
          <w:szCs w:val="28"/>
        </w:rPr>
        <w:t>4、淮南市大通区龙王山、小东山生态修复治理工程所涉建筑土石料包括施</w:t>
      </w:r>
      <w:r>
        <w:rPr>
          <w:rFonts w:hint="eastAsia" w:ascii="宋体" w:hAnsi="宋体" w:eastAsia="宋体" w:cs="宋体"/>
          <w:color w:val="auto"/>
          <w:spacing w:val="-8"/>
          <w:sz w:val="28"/>
          <w:szCs w:val="28"/>
        </w:rPr>
        <w:t>工开采过程中产生的石料及不可避免的渣土，含有杂石、土以及其他未知的物料，</w:t>
      </w:r>
      <w:r>
        <w:rPr>
          <w:rFonts w:hint="eastAsia" w:ascii="宋体" w:hAnsi="宋体" w:eastAsia="宋体" w:cs="宋体"/>
          <w:color w:val="auto"/>
          <w:spacing w:val="-3"/>
          <w:sz w:val="28"/>
          <w:szCs w:val="28"/>
        </w:rPr>
        <w:t>乙方须按照甲方的工作安排及时间对项目产生的建筑土石料全部起运</w:t>
      </w:r>
      <w:r>
        <w:rPr>
          <w:rFonts w:hint="eastAsia" w:ascii="宋体" w:hAnsi="宋体" w:eastAsia="宋体" w:cs="宋体"/>
          <w:color w:val="auto"/>
          <w:spacing w:val="-4"/>
          <w:sz w:val="28"/>
          <w:szCs w:val="28"/>
        </w:rPr>
        <w:t>，不得以石</w:t>
      </w:r>
      <w:r>
        <w:rPr>
          <w:rFonts w:hint="eastAsia" w:ascii="宋体" w:hAnsi="宋体" w:eastAsia="宋体" w:cs="宋体"/>
          <w:color w:val="auto"/>
          <w:spacing w:val="4"/>
          <w:sz w:val="28"/>
          <w:szCs w:val="28"/>
        </w:rPr>
        <w:t>料表面有不可避免渣土和装载上车的渣土等原因为由进行减扣重</w:t>
      </w:r>
      <w:r>
        <w:rPr>
          <w:rFonts w:hint="eastAsia" w:ascii="宋体" w:hAnsi="宋体" w:eastAsia="宋体" w:cs="宋体"/>
          <w:color w:val="auto"/>
          <w:spacing w:val="3"/>
          <w:sz w:val="28"/>
          <w:szCs w:val="28"/>
        </w:rPr>
        <w:t>量向甲方提出</w:t>
      </w:r>
      <w:r>
        <w:rPr>
          <w:rFonts w:hint="eastAsia" w:ascii="宋体" w:hAnsi="宋体" w:eastAsia="宋体" w:cs="宋体"/>
          <w:color w:val="auto"/>
          <w:spacing w:val="-3"/>
          <w:sz w:val="28"/>
          <w:szCs w:val="28"/>
        </w:rPr>
        <w:t>任何补偿等事宜。也不得以任何理由和借口拒绝接收竞得的建筑土石</w:t>
      </w:r>
      <w:r>
        <w:rPr>
          <w:rFonts w:hint="eastAsia" w:ascii="宋体" w:hAnsi="宋体" w:eastAsia="宋体" w:cs="宋体"/>
          <w:color w:val="auto"/>
          <w:spacing w:val="-4"/>
          <w:sz w:val="28"/>
          <w:szCs w:val="28"/>
        </w:rPr>
        <w:t>料。</w:t>
      </w:r>
    </w:p>
    <w:p w14:paraId="7A1168DF">
      <w:pPr>
        <w:pStyle w:val="5"/>
        <w:widowControl/>
        <w:spacing w:beforeAutospacing="0" w:afterAutospacing="0" w:line="560" w:lineRule="exact"/>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5、乙方在提取建筑土石料过磅称重时不得出现弄虚作假或偷盗行为，如有</w:t>
      </w:r>
      <w:r>
        <w:rPr>
          <w:rFonts w:hint="eastAsia" w:ascii="宋体" w:hAnsi="宋体" w:eastAsia="宋体" w:cs="宋体"/>
          <w:spacing w:val="-3"/>
          <w:sz w:val="28"/>
          <w:szCs w:val="28"/>
        </w:rPr>
        <w:t>为了谋取非法利益采取在计量器具上安装控制电子元件，遥控计量器</w:t>
      </w:r>
      <w:r>
        <w:rPr>
          <w:rFonts w:hint="eastAsia" w:ascii="宋体" w:hAnsi="宋体" w:eastAsia="宋体" w:cs="宋体"/>
          <w:spacing w:val="-4"/>
          <w:sz w:val="28"/>
          <w:szCs w:val="28"/>
        </w:rPr>
        <w:t>具等一切不</w:t>
      </w:r>
      <w:r>
        <w:rPr>
          <w:rFonts w:hint="eastAsia" w:ascii="宋体" w:hAnsi="宋体" w:eastAsia="宋体" w:cs="宋体"/>
          <w:sz w:val="28"/>
          <w:szCs w:val="28"/>
        </w:rPr>
        <w:t>正当手段窃取甲方建筑土石料的，即视为盗窃行为。违法犯罪人员将被移交给</w:t>
      </w:r>
      <w:r>
        <w:rPr>
          <w:rFonts w:hint="eastAsia" w:ascii="宋体" w:hAnsi="宋体" w:eastAsia="宋体" w:cs="宋体"/>
          <w:spacing w:val="-3"/>
          <w:sz w:val="28"/>
          <w:szCs w:val="28"/>
        </w:rPr>
        <w:t>警方处理，甲方将立即停止给乙方提取建筑土石料并解除合同。原交</w:t>
      </w:r>
      <w:r>
        <w:rPr>
          <w:rFonts w:hint="eastAsia" w:ascii="宋体" w:hAnsi="宋体" w:eastAsia="宋体" w:cs="宋体"/>
          <w:spacing w:val="-4"/>
          <w:sz w:val="28"/>
          <w:szCs w:val="28"/>
        </w:rPr>
        <w:t>纳的履约保</w:t>
      </w:r>
      <w:r>
        <w:rPr>
          <w:rFonts w:hint="eastAsia" w:ascii="宋体" w:hAnsi="宋体" w:eastAsia="宋体" w:cs="宋体"/>
          <w:spacing w:val="-1"/>
          <w:sz w:val="28"/>
          <w:szCs w:val="28"/>
        </w:rPr>
        <w:t>证金和预成交价款将被全部没收，剩余未提运的建筑土石料收归甲方所有。</w:t>
      </w:r>
    </w:p>
    <w:p w14:paraId="78C5D7D8">
      <w:pPr>
        <w:spacing w:line="560" w:lineRule="exact"/>
        <w:ind w:firstLine="560" w:firstLineChars="200"/>
        <w:rPr>
          <w:rFonts w:hint="eastAsia" w:ascii="宋体" w:hAnsi="宋体"/>
          <w:color w:val="FF0000"/>
          <w:sz w:val="28"/>
          <w:szCs w:val="28"/>
        </w:rPr>
      </w:pPr>
      <w:r>
        <w:rPr>
          <w:rFonts w:hint="eastAsia" w:ascii="宋体" w:hAnsi="宋体"/>
          <w:color w:val="auto"/>
          <w:sz w:val="28"/>
          <w:szCs w:val="28"/>
        </w:rPr>
        <w:t>6、移交运输工作开始时，</w:t>
      </w:r>
      <w:r>
        <w:rPr>
          <w:rFonts w:hint="eastAsia" w:ascii="宋体" w:hAnsi="宋体"/>
          <w:color w:val="auto"/>
          <w:sz w:val="28"/>
          <w:szCs w:val="28"/>
          <w:lang w:eastAsia="zh-CN"/>
        </w:rPr>
        <w:t>业主方、</w:t>
      </w:r>
      <w:r>
        <w:rPr>
          <w:rFonts w:hint="eastAsia" w:ascii="宋体" w:hAnsi="宋体"/>
          <w:color w:val="auto"/>
          <w:sz w:val="28"/>
          <w:szCs w:val="28"/>
        </w:rPr>
        <w:t>甲方（出让方）、乙方（受让方）、丙方（装车</w:t>
      </w:r>
      <w:r>
        <w:rPr>
          <w:rFonts w:hint="eastAsia" w:ascii="宋体" w:hAnsi="宋体" w:cs="宋体"/>
          <w:color w:val="auto"/>
          <w:kern w:val="0"/>
          <w:sz w:val="28"/>
          <w:szCs w:val="28"/>
        </w:rPr>
        <w:t>方</w:t>
      </w:r>
      <w:r>
        <w:rPr>
          <w:rFonts w:hint="eastAsia" w:ascii="宋体" w:hAnsi="宋体"/>
          <w:color w:val="auto"/>
          <w:sz w:val="28"/>
          <w:szCs w:val="28"/>
        </w:rPr>
        <w:t>），</w:t>
      </w:r>
      <w:r>
        <w:rPr>
          <w:rFonts w:hint="eastAsia" w:ascii="宋体" w:hAnsi="宋体"/>
          <w:color w:val="auto"/>
          <w:sz w:val="28"/>
          <w:szCs w:val="28"/>
          <w:lang w:eastAsia="zh-CN"/>
        </w:rPr>
        <w:t>四</w:t>
      </w:r>
      <w:r>
        <w:rPr>
          <w:rFonts w:hint="eastAsia" w:ascii="宋体" w:hAnsi="宋体"/>
          <w:color w:val="auto"/>
          <w:sz w:val="28"/>
          <w:szCs w:val="28"/>
        </w:rPr>
        <w:t>方必须安排固定人员负责称重和核查，只有经</w:t>
      </w:r>
      <w:r>
        <w:rPr>
          <w:rFonts w:hint="eastAsia" w:ascii="宋体" w:hAnsi="宋体"/>
          <w:color w:val="auto"/>
          <w:sz w:val="28"/>
          <w:szCs w:val="28"/>
          <w:lang w:eastAsia="zh-CN"/>
        </w:rPr>
        <w:t>四</w:t>
      </w:r>
      <w:r>
        <w:rPr>
          <w:rFonts w:hint="eastAsia" w:ascii="宋体" w:hAnsi="宋体"/>
          <w:color w:val="auto"/>
          <w:sz w:val="28"/>
          <w:szCs w:val="28"/>
        </w:rPr>
        <w:t>方签字确认后的车辆方能予以放行。</w:t>
      </w:r>
    </w:p>
    <w:p w14:paraId="2E859021">
      <w:pPr>
        <w:spacing w:line="560" w:lineRule="exact"/>
        <w:ind w:firstLine="560" w:firstLineChars="200"/>
        <w:rPr>
          <w:rFonts w:hint="eastAsia" w:ascii="宋体" w:hAnsi="宋体"/>
          <w:color w:val="auto"/>
          <w:sz w:val="28"/>
          <w:szCs w:val="28"/>
        </w:rPr>
      </w:pPr>
      <w:r>
        <w:rPr>
          <w:rFonts w:hint="eastAsia" w:ascii="宋体" w:hAnsi="宋体"/>
          <w:color w:val="auto"/>
          <w:sz w:val="28"/>
          <w:szCs w:val="28"/>
        </w:rPr>
        <w:t>7、称重记录单一式</w:t>
      </w:r>
      <w:r>
        <w:rPr>
          <w:rFonts w:hint="eastAsia" w:ascii="宋体" w:hAnsi="宋体"/>
          <w:color w:val="auto"/>
          <w:sz w:val="28"/>
          <w:szCs w:val="28"/>
          <w:lang w:eastAsia="zh-CN"/>
        </w:rPr>
        <w:t>四</w:t>
      </w:r>
      <w:r>
        <w:rPr>
          <w:rFonts w:hint="eastAsia" w:ascii="宋体" w:hAnsi="宋体"/>
          <w:color w:val="auto"/>
          <w:sz w:val="28"/>
          <w:szCs w:val="28"/>
        </w:rPr>
        <w:t>联，</w:t>
      </w:r>
      <w:r>
        <w:rPr>
          <w:rFonts w:hint="eastAsia" w:ascii="宋体" w:hAnsi="宋体"/>
          <w:color w:val="auto"/>
          <w:sz w:val="28"/>
          <w:szCs w:val="28"/>
          <w:lang w:eastAsia="zh-CN"/>
        </w:rPr>
        <w:t>业主方、</w:t>
      </w:r>
      <w:r>
        <w:rPr>
          <w:rFonts w:hint="eastAsia" w:ascii="宋体" w:hAnsi="宋体"/>
          <w:color w:val="auto"/>
          <w:sz w:val="28"/>
          <w:szCs w:val="28"/>
        </w:rPr>
        <w:t>甲方（出让方）、乙方（受让方）、丙方（装车方）各执一份，乙方凭记录单原件与甲方核对运输的</w:t>
      </w:r>
      <w:r>
        <w:rPr>
          <w:rFonts w:hint="eastAsia" w:ascii="宋体" w:hAnsi="宋体" w:cs="宋体"/>
          <w:color w:val="auto"/>
          <w:kern w:val="0"/>
          <w:sz w:val="28"/>
          <w:szCs w:val="28"/>
        </w:rPr>
        <w:t>建筑</w:t>
      </w:r>
      <w:r>
        <w:rPr>
          <w:rFonts w:hint="eastAsia" w:ascii="宋体" w:hAnsi="宋体" w:cs="宋体"/>
          <w:color w:val="auto"/>
          <w:kern w:val="0"/>
          <w:sz w:val="28"/>
          <w:szCs w:val="28"/>
          <w:lang w:val="en-US" w:eastAsia="zh-CN"/>
        </w:rPr>
        <w:t>土</w:t>
      </w:r>
      <w:r>
        <w:rPr>
          <w:rFonts w:hint="eastAsia" w:ascii="宋体" w:hAnsi="宋体" w:cs="宋体"/>
          <w:color w:val="auto"/>
          <w:kern w:val="0"/>
          <w:sz w:val="28"/>
          <w:szCs w:val="28"/>
        </w:rPr>
        <w:t>石料</w:t>
      </w:r>
      <w:r>
        <w:rPr>
          <w:rFonts w:hint="eastAsia" w:ascii="宋体" w:hAnsi="宋体"/>
          <w:color w:val="auto"/>
          <w:sz w:val="28"/>
          <w:szCs w:val="28"/>
        </w:rPr>
        <w:t>总量并计算金额，丙方凭称重单与乙方结算装车费。</w:t>
      </w:r>
    </w:p>
    <w:p w14:paraId="0F9DF3AE">
      <w:pPr>
        <w:spacing w:line="560" w:lineRule="exact"/>
        <w:ind w:firstLine="562" w:firstLineChars="200"/>
        <w:rPr>
          <w:rFonts w:hint="eastAsia" w:ascii="宋体" w:hAnsi="宋体"/>
          <w:b/>
          <w:bCs/>
          <w:color w:val="000000"/>
          <w:sz w:val="28"/>
          <w:szCs w:val="28"/>
        </w:rPr>
      </w:pPr>
      <w:r>
        <w:rPr>
          <w:rFonts w:hint="eastAsia" w:ascii="宋体" w:hAnsi="宋体"/>
          <w:b/>
          <w:bCs/>
          <w:color w:val="000000"/>
          <w:sz w:val="28"/>
          <w:szCs w:val="28"/>
          <w:lang w:eastAsia="zh-CN"/>
        </w:rPr>
        <w:t>五</w:t>
      </w:r>
      <w:r>
        <w:rPr>
          <w:rFonts w:hint="eastAsia" w:ascii="宋体" w:hAnsi="宋体"/>
          <w:b/>
          <w:bCs/>
          <w:color w:val="000000"/>
          <w:sz w:val="28"/>
          <w:szCs w:val="28"/>
        </w:rPr>
        <w:t>、双方责任和权利义务：</w:t>
      </w:r>
    </w:p>
    <w:p w14:paraId="1F86DDA9">
      <w:pPr>
        <w:spacing w:line="560" w:lineRule="exact"/>
        <w:ind w:firstLine="560" w:firstLineChars="200"/>
        <w:rPr>
          <w:rFonts w:hint="eastAsia" w:ascii="宋体" w:hAnsi="宋体"/>
          <w:color w:val="000000"/>
          <w:sz w:val="28"/>
          <w:szCs w:val="28"/>
        </w:rPr>
      </w:pPr>
      <w:r>
        <w:rPr>
          <w:rFonts w:hint="eastAsia" w:ascii="宋体" w:hAnsi="宋体"/>
          <w:color w:val="000000"/>
          <w:sz w:val="28"/>
          <w:szCs w:val="28"/>
        </w:rPr>
        <w:t>甲方责任和权利义务</w:t>
      </w:r>
    </w:p>
    <w:p w14:paraId="67D4F85A">
      <w:pPr>
        <w:spacing w:line="560" w:lineRule="exact"/>
        <w:ind w:firstLine="560" w:firstLineChars="200"/>
        <w:rPr>
          <w:rFonts w:hint="eastAsia" w:ascii="宋体" w:hAnsi="宋体"/>
          <w:color w:val="000000"/>
          <w:sz w:val="28"/>
          <w:szCs w:val="28"/>
        </w:rPr>
      </w:pPr>
      <w:r>
        <w:rPr>
          <w:rFonts w:hint="eastAsia" w:ascii="宋体" w:hAnsi="宋体"/>
          <w:color w:val="000000"/>
          <w:sz w:val="28"/>
          <w:szCs w:val="28"/>
        </w:rPr>
        <w:t>1、甲方统一行使本约定项下的甲方权利；</w:t>
      </w:r>
    </w:p>
    <w:p w14:paraId="3F8141BB">
      <w:pPr>
        <w:spacing w:line="560" w:lineRule="exact"/>
        <w:ind w:firstLine="560" w:firstLineChars="200"/>
        <w:rPr>
          <w:rFonts w:hint="eastAsia" w:ascii="宋体" w:hAnsi="宋体"/>
          <w:color w:val="000000"/>
          <w:sz w:val="28"/>
          <w:szCs w:val="28"/>
        </w:rPr>
      </w:pPr>
      <w:r>
        <w:rPr>
          <w:rFonts w:hint="eastAsia" w:ascii="宋体" w:hAnsi="宋体"/>
          <w:color w:val="000000"/>
          <w:sz w:val="28"/>
          <w:szCs w:val="28"/>
        </w:rPr>
        <w:t>2、甲方有权对运输车辆进行检查、监督，有权制止不安全的运输行为；</w:t>
      </w:r>
    </w:p>
    <w:p w14:paraId="570004CE">
      <w:pPr>
        <w:spacing w:line="560" w:lineRule="exact"/>
        <w:ind w:firstLine="560" w:firstLineChars="200"/>
        <w:rPr>
          <w:rFonts w:ascii="宋体" w:hAnsi="宋体"/>
          <w:color w:val="000000"/>
          <w:sz w:val="28"/>
          <w:szCs w:val="28"/>
        </w:rPr>
      </w:pPr>
      <w:r>
        <w:rPr>
          <w:rFonts w:hint="eastAsia" w:ascii="宋体" w:hAnsi="宋体"/>
          <w:color w:val="000000"/>
          <w:sz w:val="28"/>
          <w:szCs w:val="28"/>
        </w:rPr>
        <w:t>3、甲方发现乙方存在任何问题都可下发书面或短信、微信通知要求乙方进行整改（本合同签署人的联系电话为甲方发送通知的接收载体）。甲方发送的通知及乙方接收的通知均具有法律效力，乙方应时刻保持手机的通讯畅通，不得以任何借口否定未收到甲方下达的通知。因乙方自身原因造成甲方通知未能收到，则甲方视为乙方已收到通知，整改不到位或没有整改的均按乙方违约处理。</w:t>
      </w:r>
    </w:p>
    <w:p w14:paraId="79D71AA4">
      <w:pPr>
        <w:spacing w:line="560" w:lineRule="exact"/>
        <w:ind w:firstLine="560" w:firstLineChars="200"/>
        <w:rPr>
          <w:rFonts w:hint="eastAsia" w:ascii="宋体" w:hAnsi="宋体"/>
          <w:color w:val="000000"/>
          <w:sz w:val="28"/>
          <w:szCs w:val="28"/>
        </w:rPr>
      </w:pPr>
      <w:r>
        <w:rPr>
          <w:rFonts w:hint="eastAsia" w:ascii="宋体" w:hAnsi="宋体"/>
          <w:color w:val="000000"/>
          <w:sz w:val="28"/>
          <w:szCs w:val="28"/>
        </w:rPr>
        <w:t>乙方责任和权利义务</w:t>
      </w:r>
    </w:p>
    <w:p w14:paraId="321BE2D9">
      <w:pPr>
        <w:adjustRightInd w:val="0"/>
        <w:spacing w:line="560" w:lineRule="exact"/>
        <w:ind w:firstLine="560" w:firstLineChars="200"/>
        <w:rPr>
          <w:rFonts w:hint="eastAsia" w:ascii="宋体" w:hAnsi="宋体"/>
          <w:color w:val="auto"/>
          <w:sz w:val="28"/>
          <w:szCs w:val="28"/>
        </w:rPr>
      </w:pPr>
      <w:r>
        <w:rPr>
          <w:rFonts w:hint="eastAsia" w:ascii="宋体" w:hAnsi="宋体"/>
          <w:color w:val="000000"/>
          <w:sz w:val="28"/>
          <w:szCs w:val="28"/>
        </w:rPr>
        <w:t>1、乙方须无条件服从甲方的监督管理，进场前需自行制定装运程序和</w:t>
      </w:r>
      <w:r>
        <w:rPr>
          <w:rFonts w:hint="eastAsia" w:ascii="宋体" w:hAnsi="宋体"/>
          <w:color w:val="auto"/>
          <w:sz w:val="28"/>
          <w:szCs w:val="28"/>
        </w:rPr>
        <w:t>相关工作制度并提供给甲方审核，便于甲方监督管理；</w:t>
      </w:r>
    </w:p>
    <w:p w14:paraId="5497E8A6">
      <w:pPr>
        <w:spacing w:line="560" w:lineRule="exact"/>
        <w:ind w:firstLine="560" w:firstLineChars="200"/>
        <w:rPr>
          <w:rFonts w:hint="eastAsia" w:ascii="宋体" w:hAnsi="宋体"/>
          <w:color w:val="auto"/>
          <w:sz w:val="28"/>
          <w:szCs w:val="28"/>
        </w:rPr>
      </w:pPr>
      <w:r>
        <w:rPr>
          <w:rFonts w:hint="eastAsia" w:ascii="宋体" w:hAnsi="宋体"/>
          <w:color w:val="auto"/>
          <w:sz w:val="28"/>
          <w:szCs w:val="28"/>
        </w:rPr>
        <w:t>2、乙方须按照规定进出项目施工现场进行装运，乙方须确保其工作人员、车辆、运输等工作符合安全规范，并对自身的安全负全部责任；</w:t>
      </w:r>
    </w:p>
    <w:p w14:paraId="31E59D58">
      <w:pPr>
        <w:spacing w:line="560" w:lineRule="exact"/>
        <w:ind w:firstLine="560" w:firstLineChars="200"/>
        <w:rPr>
          <w:rFonts w:hint="eastAsia" w:ascii="宋体" w:hAnsi="宋体"/>
          <w:color w:val="000000"/>
          <w:sz w:val="28"/>
          <w:szCs w:val="28"/>
        </w:rPr>
      </w:pPr>
      <w:r>
        <w:rPr>
          <w:rFonts w:hint="eastAsia" w:ascii="宋体" w:hAnsi="宋体"/>
          <w:color w:val="000000"/>
          <w:sz w:val="28"/>
          <w:szCs w:val="28"/>
        </w:rPr>
        <w:t>3、乙方须将所使用的运输车辆和驾驶员情况在甲方处备案，确保所使用的运输车辆在年审有效期内且环保达标，确保车辆驾驶员持证上岗且驾驶证合法有效，如因使用不合格车辆和聘用不具备资质的驾驶员而造成的一切经济损失和法律责任均由乙方独立承担；</w:t>
      </w:r>
    </w:p>
    <w:p w14:paraId="000A3512">
      <w:pPr>
        <w:spacing w:line="560" w:lineRule="exact"/>
        <w:ind w:firstLine="560" w:firstLineChars="200"/>
        <w:rPr>
          <w:rFonts w:hint="eastAsia" w:ascii="宋体" w:hAnsi="宋体"/>
          <w:color w:val="auto"/>
          <w:sz w:val="28"/>
          <w:szCs w:val="28"/>
        </w:rPr>
      </w:pPr>
      <w:r>
        <w:rPr>
          <w:rFonts w:hint="eastAsia" w:ascii="宋体" w:hAnsi="宋体"/>
          <w:color w:val="000000"/>
          <w:sz w:val="28"/>
          <w:szCs w:val="28"/>
        </w:rPr>
        <w:t>4、乙方未在甲方备案的运输车辆及人员不允许进入工程施工现场，如因车辆故障等原因需要调换车辆和驾驶员的，则需要去甲方处备案，经同意后方可进入工程区域。乙方进入项目施工区域的车辆和人员须服从甲方的统一调度管理，停在指定的区域内装运</w:t>
      </w:r>
      <w:r>
        <w:rPr>
          <w:rFonts w:hint="eastAsia" w:ascii="宋体" w:hAnsi="宋体" w:cs="宋体"/>
          <w:color w:val="000000"/>
          <w:kern w:val="0"/>
          <w:sz w:val="28"/>
          <w:szCs w:val="28"/>
        </w:rPr>
        <w:t>建筑</w:t>
      </w:r>
      <w:r>
        <w:rPr>
          <w:rFonts w:hint="eastAsia" w:ascii="宋体" w:hAnsi="宋体" w:cs="宋体"/>
          <w:color w:val="000000"/>
          <w:kern w:val="0"/>
          <w:sz w:val="28"/>
          <w:szCs w:val="28"/>
          <w:lang w:val="en-US" w:eastAsia="zh-CN"/>
        </w:rPr>
        <w:t>土</w:t>
      </w:r>
      <w:r>
        <w:rPr>
          <w:rFonts w:hint="eastAsia" w:ascii="宋体" w:hAnsi="宋体" w:cs="宋体"/>
          <w:color w:val="000000"/>
          <w:kern w:val="0"/>
          <w:sz w:val="28"/>
          <w:szCs w:val="28"/>
        </w:rPr>
        <w:t>石料</w:t>
      </w:r>
      <w:r>
        <w:rPr>
          <w:rFonts w:hint="eastAsia" w:ascii="宋体" w:hAnsi="宋体"/>
          <w:color w:val="000000"/>
          <w:sz w:val="28"/>
          <w:szCs w:val="28"/>
        </w:rPr>
        <w:t>，不得随意停放和走</w:t>
      </w:r>
      <w:r>
        <w:rPr>
          <w:rFonts w:hint="eastAsia" w:ascii="宋体" w:hAnsi="宋体"/>
          <w:color w:val="auto"/>
          <w:sz w:val="28"/>
          <w:szCs w:val="28"/>
        </w:rPr>
        <w:t>动，否则由此引发的安全事故和损失由乙方承担；</w:t>
      </w:r>
    </w:p>
    <w:p w14:paraId="4C294749">
      <w:pPr>
        <w:pStyle w:val="9"/>
        <w:spacing w:line="560" w:lineRule="exact"/>
        <w:ind w:firstLine="560" w:firstLineChars="200"/>
        <w:rPr>
          <w:rFonts w:hint="eastAsia" w:ascii="宋体" w:hAnsi="宋体" w:cs="宋体"/>
          <w:color w:val="auto"/>
          <w:sz w:val="28"/>
          <w:szCs w:val="28"/>
        </w:rPr>
      </w:pPr>
      <w:r>
        <w:rPr>
          <w:rFonts w:hint="eastAsia" w:ascii="宋体" w:hAnsi="宋体"/>
          <w:color w:val="auto"/>
          <w:sz w:val="28"/>
          <w:szCs w:val="28"/>
        </w:rPr>
        <w:t>5、乙方</w:t>
      </w:r>
      <w:r>
        <w:rPr>
          <w:rFonts w:hint="eastAsia" w:ascii="宋体" w:hAnsi="宋体" w:cs="宋体"/>
          <w:color w:val="auto"/>
          <w:sz w:val="28"/>
          <w:szCs w:val="28"/>
        </w:rPr>
        <w:t>在</w:t>
      </w:r>
      <w:r>
        <w:rPr>
          <w:rFonts w:hint="eastAsia" w:ascii="宋体" w:hAnsi="宋体" w:cs="宋体"/>
          <w:color w:val="auto"/>
          <w:kern w:val="0"/>
          <w:sz w:val="28"/>
          <w:szCs w:val="28"/>
        </w:rPr>
        <w:t>建筑</w:t>
      </w:r>
      <w:r>
        <w:rPr>
          <w:rFonts w:hint="eastAsia" w:ascii="宋体" w:hAnsi="宋体" w:cs="宋体"/>
          <w:color w:val="auto"/>
          <w:kern w:val="0"/>
          <w:sz w:val="28"/>
          <w:szCs w:val="28"/>
          <w:lang w:val="en-US" w:eastAsia="zh-CN"/>
        </w:rPr>
        <w:t>土</w:t>
      </w:r>
      <w:r>
        <w:rPr>
          <w:rFonts w:hint="eastAsia" w:ascii="宋体" w:hAnsi="宋体" w:cs="宋体"/>
          <w:color w:val="auto"/>
          <w:kern w:val="0"/>
          <w:sz w:val="28"/>
          <w:szCs w:val="28"/>
        </w:rPr>
        <w:t>石料</w:t>
      </w:r>
      <w:r>
        <w:rPr>
          <w:rFonts w:hint="eastAsia" w:ascii="宋体" w:hAnsi="宋体" w:cs="宋体"/>
          <w:color w:val="auto"/>
          <w:sz w:val="28"/>
          <w:szCs w:val="28"/>
        </w:rPr>
        <w:t>外运过程中须按照环保</w:t>
      </w:r>
      <w:r>
        <w:rPr>
          <w:rFonts w:hint="eastAsia" w:ascii="宋体" w:hAnsi="宋体"/>
          <w:color w:val="auto"/>
          <w:sz w:val="28"/>
          <w:szCs w:val="28"/>
        </w:rPr>
        <w:t>、安全、城管、路政、交管等管理部门要求进行运输作业，</w:t>
      </w:r>
      <w:r>
        <w:rPr>
          <w:rFonts w:hint="eastAsia" w:ascii="宋体" w:hAnsi="宋体" w:cs="宋体"/>
          <w:color w:val="auto"/>
          <w:sz w:val="28"/>
          <w:szCs w:val="28"/>
        </w:rPr>
        <w:t>并自行解决项目区</w:t>
      </w:r>
      <w:r>
        <w:rPr>
          <w:rFonts w:hint="eastAsia" w:ascii="宋体" w:hAnsi="宋体" w:cs="宋体"/>
          <w:color w:val="auto"/>
          <w:kern w:val="0"/>
          <w:sz w:val="28"/>
          <w:szCs w:val="28"/>
        </w:rPr>
        <w:t>建筑</w:t>
      </w:r>
      <w:r>
        <w:rPr>
          <w:rFonts w:hint="eastAsia" w:ascii="宋体" w:hAnsi="宋体" w:cs="宋体"/>
          <w:color w:val="auto"/>
          <w:kern w:val="0"/>
          <w:sz w:val="28"/>
          <w:szCs w:val="28"/>
          <w:lang w:val="en-US" w:eastAsia="zh-CN"/>
        </w:rPr>
        <w:t>土</w:t>
      </w:r>
      <w:r>
        <w:rPr>
          <w:rFonts w:hint="eastAsia" w:ascii="宋体" w:hAnsi="宋体" w:cs="宋体"/>
          <w:color w:val="auto"/>
          <w:kern w:val="0"/>
          <w:sz w:val="28"/>
          <w:szCs w:val="28"/>
        </w:rPr>
        <w:t>石料</w:t>
      </w:r>
      <w:r>
        <w:rPr>
          <w:rFonts w:hint="eastAsia" w:ascii="宋体" w:hAnsi="宋体" w:cs="宋体"/>
          <w:color w:val="auto"/>
          <w:sz w:val="28"/>
          <w:szCs w:val="28"/>
        </w:rPr>
        <w:t xml:space="preserve">外运过程中的所有事务及费用；    </w:t>
      </w:r>
    </w:p>
    <w:p w14:paraId="438D6BB5">
      <w:pPr>
        <w:spacing w:line="560" w:lineRule="exact"/>
        <w:ind w:firstLine="560"/>
        <w:rPr>
          <w:rFonts w:hint="eastAsia" w:ascii="宋体" w:hAnsi="宋体"/>
          <w:color w:val="000000"/>
          <w:sz w:val="28"/>
          <w:szCs w:val="28"/>
        </w:rPr>
      </w:pPr>
      <w:r>
        <w:rPr>
          <w:rFonts w:hint="eastAsia" w:ascii="宋体" w:hAnsi="宋体"/>
          <w:color w:val="auto"/>
          <w:sz w:val="28"/>
          <w:szCs w:val="28"/>
        </w:rPr>
        <w:t>6、乙方若因运输中发生交通安全事</w:t>
      </w:r>
      <w:r>
        <w:rPr>
          <w:rFonts w:hint="eastAsia" w:ascii="宋体" w:hAnsi="宋体"/>
          <w:color w:val="000000"/>
          <w:sz w:val="28"/>
          <w:szCs w:val="28"/>
        </w:rPr>
        <w:t>故，造成人员伤亡及经济损失，费用、安全及法律责任全部都由乙方自行承担。运输过程中乙方必须配备安全督导员，在工程施工现场引导进出的运输车辆，并对运输工作中有可能出现的不安全因素经常检查，及时处理，确保不发生事故；</w:t>
      </w:r>
    </w:p>
    <w:p w14:paraId="77A120B2">
      <w:pPr>
        <w:spacing w:line="560" w:lineRule="exact"/>
        <w:ind w:firstLine="560" w:firstLineChars="200"/>
        <w:rPr>
          <w:rFonts w:hint="eastAsia" w:ascii="宋体" w:hAnsi="宋体"/>
          <w:color w:val="auto"/>
          <w:sz w:val="28"/>
          <w:szCs w:val="28"/>
        </w:rPr>
      </w:pPr>
      <w:r>
        <w:rPr>
          <w:rFonts w:hint="eastAsia" w:ascii="宋体" w:hAnsi="宋体"/>
          <w:color w:val="auto"/>
          <w:sz w:val="28"/>
          <w:szCs w:val="28"/>
        </w:rPr>
        <w:t>7、乙方应根据法律、法规及约定，及时将</w:t>
      </w:r>
      <w:r>
        <w:rPr>
          <w:rFonts w:hint="eastAsia" w:ascii="宋体" w:hAnsi="宋体"/>
          <w:color w:val="auto"/>
          <w:sz w:val="28"/>
          <w:szCs w:val="28"/>
          <w:lang w:eastAsia="zh-CN"/>
        </w:rPr>
        <w:t>采购</w:t>
      </w:r>
      <w:r>
        <w:rPr>
          <w:rFonts w:hint="eastAsia" w:ascii="宋体" w:hAnsi="宋体"/>
          <w:color w:val="auto"/>
          <w:sz w:val="28"/>
          <w:szCs w:val="28"/>
        </w:rPr>
        <w:t>的</w:t>
      </w:r>
      <w:r>
        <w:rPr>
          <w:rFonts w:hint="eastAsia" w:ascii="宋体" w:hAnsi="宋体" w:cs="宋体"/>
          <w:color w:val="auto"/>
          <w:kern w:val="0"/>
          <w:sz w:val="28"/>
          <w:szCs w:val="28"/>
        </w:rPr>
        <w:t>建筑</w:t>
      </w:r>
      <w:r>
        <w:rPr>
          <w:rFonts w:hint="eastAsia" w:ascii="宋体" w:hAnsi="宋体" w:cs="宋体"/>
          <w:color w:val="auto"/>
          <w:kern w:val="0"/>
          <w:sz w:val="28"/>
          <w:szCs w:val="28"/>
          <w:lang w:val="en-US" w:eastAsia="zh-CN"/>
        </w:rPr>
        <w:t>土</w:t>
      </w:r>
      <w:r>
        <w:rPr>
          <w:rFonts w:hint="eastAsia" w:ascii="宋体" w:hAnsi="宋体" w:cs="宋体"/>
          <w:color w:val="auto"/>
          <w:kern w:val="0"/>
          <w:sz w:val="28"/>
          <w:szCs w:val="28"/>
        </w:rPr>
        <w:t>石料</w:t>
      </w:r>
      <w:r>
        <w:rPr>
          <w:rFonts w:hint="eastAsia" w:ascii="宋体" w:hAnsi="宋体"/>
          <w:color w:val="auto"/>
          <w:sz w:val="28"/>
          <w:szCs w:val="28"/>
        </w:rPr>
        <w:t>清运完成。并根据市容、环保、路政、交管等管理部门要求进行作业，不得抛撒垃圾、保持车轮干净，不得将泥土带到工程场地以外，如因由此发生的清洗、处罚费用由乙方独立承担。</w:t>
      </w:r>
    </w:p>
    <w:p w14:paraId="59694C24">
      <w:pPr>
        <w:spacing w:line="560" w:lineRule="exact"/>
        <w:ind w:firstLine="560"/>
        <w:rPr>
          <w:rFonts w:hint="eastAsia" w:ascii="宋体" w:hAnsi="宋体"/>
          <w:b/>
          <w:bCs/>
          <w:color w:val="000000"/>
          <w:sz w:val="28"/>
          <w:szCs w:val="28"/>
        </w:rPr>
      </w:pPr>
      <w:r>
        <w:rPr>
          <w:rFonts w:hint="eastAsia" w:ascii="宋体" w:hAnsi="宋体"/>
          <w:b/>
          <w:bCs/>
          <w:color w:val="000000"/>
          <w:sz w:val="28"/>
          <w:szCs w:val="28"/>
          <w:lang w:eastAsia="zh-CN"/>
        </w:rPr>
        <w:t>六</w:t>
      </w:r>
      <w:r>
        <w:rPr>
          <w:rFonts w:hint="eastAsia" w:ascii="宋体" w:hAnsi="宋体"/>
          <w:b/>
          <w:bCs/>
          <w:color w:val="000000"/>
          <w:sz w:val="28"/>
          <w:szCs w:val="28"/>
        </w:rPr>
        <w:t>、违约责任：</w:t>
      </w:r>
    </w:p>
    <w:p w14:paraId="1A0C71E1">
      <w:pPr>
        <w:pStyle w:val="9"/>
        <w:spacing w:line="560" w:lineRule="exact"/>
        <w:ind w:firstLine="560" w:firstLineChars="200"/>
        <w:rPr>
          <w:rFonts w:hint="eastAsia" w:ascii="宋体" w:hAnsi="宋体"/>
          <w:color w:val="auto"/>
          <w:sz w:val="28"/>
          <w:szCs w:val="28"/>
        </w:rPr>
      </w:pPr>
      <w:r>
        <w:rPr>
          <w:rFonts w:hint="eastAsia" w:ascii="宋体" w:hAnsi="宋体"/>
          <w:color w:val="auto"/>
          <w:sz w:val="28"/>
          <w:szCs w:val="28"/>
          <w:lang w:val="en-US" w:eastAsia="zh-CN"/>
        </w:rPr>
        <w:t>1</w:t>
      </w:r>
      <w:r>
        <w:rPr>
          <w:rFonts w:hint="eastAsia" w:ascii="宋体" w:hAnsi="宋体"/>
          <w:color w:val="auto"/>
          <w:sz w:val="28"/>
          <w:szCs w:val="28"/>
        </w:rPr>
        <w:t>、乙方未服从甲方监督管理的，每违约一次即从履约保证金内扣除违约金</w:t>
      </w:r>
      <w:r>
        <w:rPr>
          <w:rFonts w:hint="eastAsia" w:ascii="宋体" w:hAnsi="宋体"/>
          <w:color w:val="auto"/>
          <w:sz w:val="28"/>
          <w:szCs w:val="28"/>
          <w:u w:val="single"/>
          <w:lang w:val="en-US" w:eastAsia="zh-CN"/>
        </w:rPr>
        <w:t xml:space="preserve"> 贰 </w:t>
      </w:r>
      <w:r>
        <w:rPr>
          <w:rFonts w:hint="eastAsia" w:ascii="宋体" w:hAnsi="宋体"/>
          <w:color w:val="auto"/>
          <w:sz w:val="28"/>
          <w:szCs w:val="28"/>
        </w:rPr>
        <w:t>万元。乙方如有三次以上未服从甲方监督管理的，本合同自行终止，未起运的</w:t>
      </w:r>
      <w:r>
        <w:rPr>
          <w:rFonts w:hint="eastAsia" w:ascii="宋体" w:hAnsi="宋体" w:cs="宋体"/>
          <w:color w:val="auto"/>
          <w:kern w:val="0"/>
          <w:sz w:val="28"/>
          <w:szCs w:val="28"/>
        </w:rPr>
        <w:t>建筑</w:t>
      </w:r>
      <w:r>
        <w:rPr>
          <w:rFonts w:hint="eastAsia" w:ascii="宋体" w:hAnsi="宋体" w:cs="宋体"/>
          <w:color w:val="auto"/>
          <w:kern w:val="0"/>
          <w:sz w:val="28"/>
          <w:szCs w:val="28"/>
          <w:lang w:eastAsia="zh-CN"/>
        </w:rPr>
        <w:t>土</w:t>
      </w:r>
      <w:r>
        <w:rPr>
          <w:rFonts w:hint="eastAsia" w:ascii="宋体" w:hAnsi="宋体" w:cs="宋体"/>
          <w:color w:val="auto"/>
          <w:kern w:val="0"/>
          <w:sz w:val="28"/>
          <w:szCs w:val="28"/>
        </w:rPr>
        <w:t>石料</w:t>
      </w:r>
      <w:r>
        <w:rPr>
          <w:rFonts w:hint="eastAsia" w:ascii="宋体" w:hAnsi="宋体"/>
          <w:color w:val="auto"/>
          <w:sz w:val="28"/>
          <w:szCs w:val="28"/>
        </w:rPr>
        <w:t>收归甲方所有，乙方交纳的预成交价款和履约保证金均由甲方没收并不予退还。</w:t>
      </w:r>
    </w:p>
    <w:p w14:paraId="2684EF2D">
      <w:pPr>
        <w:widowControl/>
        <w:spacing w:line="600" w:lineRule="exact"/>
        <w:ind w:firstLine="577"/>
        <w:rPr>
          <w:rFonts w:hint="eastAsia" w:ascii="宋体" w:hAnsi="宋体" w:cs="宋体"/>
          <w:color w:val="000000"/>
          <w:sz w:val="28"/>
          <w:szCs w:val="28"/>
        </w:rPr>
      </w:pPr>
      <w:r>
        <w:rPr>
          <w:rFonts w:hint="eastAsia" w:ascii="宋体" w:hAnsi="宋体" w:cs="宋体"/>
          <w:color w:val="auto"/>
          <w:sz w:val="28"/>
          <w:szCs w:val="28"/>
          <w:lang w:val="en-US" w:eastAsia="zh-CN"/>
        </w:rPr>
        <w:t>2</w:t>
      </w:r>
      <w:r>
        <w:rPr>
          <w:rFonts w:hint="eastAsia" w:ascii="宋体" w:hAnsi="宋体" w:cs="宋体"/>
          <w:color w:val="auto"/>
          <w:sz w:val="28"/>
          <w:szCs w:val="28"/>
        </w:rPr>
        <w:t>、乙方如在约定的最迟起运时间内未对</w:t>
      </w:r>
      <w:r>
        <w:rPr>
          <w:rFonts w:hint="eastAsia" w:ascii="宋体" w:hAnsi="宋体" w:cs="宋体"/>
          <w:color w:val="auto"/>
          <w:kern w:val="0"/>
          <w:sz w:val="28"/>
          <w:szCs w:val="28"/>
        </w:rPr>
        <w:t>建筑</w:t>
      </w:r>
      <w:r>
        <w:rPr>
          <w:rFonts w:hint="eastAsia" w:ascii="宋体" w:hAnsi="宋体" w:cs="宋体"/>
          <w:color w:val="auto"/>
          <w:kern w:val="0"/>
          <w:sz w:val="28"/>
          <w:szCs w:val="28"/>
          <w:lang w:eastAsia="zh-CN"/>
        </w:rPr>
        <w:t>土</w:t>
      </w:r>
      <w:r>
        <w:rPr>
          <w:rFonts w:hint="eastAsia" w:ascii="宋体" w:hAnsi="宋体" w:cs="宋体"/>
          <w:color w:val="auto"/>
          <w:kern w:val="0"/>
          <w:sz w:val="28"/>
          <w:szCs w:val="28"/>
        </w:rPr>
        <w:t>石料</w:t>
      </w:r>
      <w:r>
        <w:rPr>
          <w:rFonts w:hint="eastAsia" w:ascii="宋体" w:hAnsi="宋体" w:cs="宋体"/>
          <w:color w:val="auto"/>
          <w:sz w:val="28"/>
          <w:szCs w:val="28"/>
        </w:rPr>
        <w:t>起运完成的，延迟一天则从履约保证金内扣除违约金</w:t>
      </w:r>
      <w:r>
        <w:rPr>
          <w:rFonts w:hint="eastAsia" w:ascii="宋体" w:hAnsi="宋体" w:cs="宋体"/>
          <w:color w:val="auto"/>
          <w:sz w:val="28"/>
          <w:szCs w:val="28"/>
          <w:u w:val="single"/>
          <w:lang w:val="en-US" w:eastAsia="zh-CN"/>
        </w:rPr>
        <w:t xml:space="preserve"> </w:t>
      </w:r>
      <w:r>
        <w:rPr>
          <w:rFonts w:hint="eastAsia" w:ascii="宋体" w:hAnsi="宋体"/>
          <w:color w:val="auto"/>
          <w:sz w:val="28"/>
          <w:szCs w:val="28"/>
          <w:u w:val="single"/>
          <w:lang w:val="en-US" w:eastAsia="zh-CN"/>
        </w:rPr>
        <w:t xml:space="preserve">贰 </w:t>
      </w:r>
      <w:r>
        <w:rPr>
          <w:rFonts w:hint="eastAsia" w:ascii="宋体" w:hAnsi="宋体"/>
          <w:color w:val="auto"/>
          <w:sz w:val="28"/>
          <w:szCs w:val="28"/>
        </w:rPr>
        <w:t>万元，如</w:t>
      </w:r>
      <w:r>
        <w:rPr>
          <w:rFonts w:hint="eastAsia" w:ascii="宋体" w:hAnsi="宋体" w:cs="宋体"/>
          <w:color w:val="auto"/>
          <w:sz w:val="28"/>
          <w:szCs w:val="28"/>
        </w:rPr>
        <w:t>乙方在超过约定时间后的3日内仍未对料场内未起运的剩余</w:t>
      </w:r>
      <w:r>
        <w:rPr>
          <w:rFonts w:hint="eastAsia" w:ascii="宋体" w:hAnsi="宋体" w:cs="宋体"/>
          <w:color w:val="auto"/>
          <w:kern w:val="0"/>
          <w:sz w:val="28"/>
          <w:szCs w:val="28"/>
        </w:rPr>
        <w:t>建筑</w:t>
      </w:r>
      <w:r>
        <w:rPr>
          <w:rFonts w:hint="eastAsia" w:ascii="宋体" w:hAnsi="宋体" w:cs="宋体"/>
          <w:color w:val="auto"/>
          <w:kern w:val="0"/>
          <w:sz w:val="28"/>
          <w:szCs w:val="28"/>
          <w:lang w:eastAsia="zh-CN"/>
        </w:rPr>
        <w:t>土</w:t>
      </w:r>
      <w:r>
        <w:rPr>
          <w:rFonts w:hint="eastAsia" w:ascii="宋体" w:hAnsi="宋体" w:cs="宋体"/>
          <w:color w:val="auto"/>
          <w:kern w:val="0"/>
          <w:sz w:val="28"/>
          <w:szCs w:val="28"/>
        </w:rPr>
        <w:t>石料</w:t>
      </w:r>
      <w:r>
        <w:rPr>
          <w:rFonts w:hint="eastAsia" w:ascii="宋体" w:hAnsi="宋体" w:cs="宋体"/>
          <w:color w:val="auto"/>
          <w:sz w:val="28"/>
          <w:szCs w:val="28"/>
        </w:rPr>
        <w:t>进行起运的</w:t>
      </w:r>
      <w:r>
        <w:rPr>
          <w:rFonts w:hint="eastAsia" w:ascii="宋体" w:hAnsi="宋体" w:cs="宋体"/>
          <w:color w:val="FF0000"/>
          <w:sz w:val="28"/>
          <w:szCs w:val="28"/>
        </w:rPr>
        <w:t>，</w:t>
      </w:r>
      <w:r>
        <w:rPr>
          <w:rFonts w:hint="eastAsia" w:ascii="宋体" w:hAnsi="宋体" w:cs="宋体"/>
          <w:color w:val="auto"/>
          <w:sz w:val="28"/>
          <w:szCs w:val="28"/>
        </w:rPr>
        <w:t>剩</w:t>
      </w:r>
      <w:r>
        <w:rPr>
          <w:rFonts w:hint="eastAsia" w:ascii="宋体" w:hAnsi="宋体" w:cs="宋体"/>
          <w:color w:val="000000"/>
          <w:sz w:val="28"/>
          <w:szCs w:val="28"/>
        </w:rPr>
        <w:t>余</w:t>
      </w:r>
      <w:r>
        <w:rPr>
          <w:rFonts w:hint="eastAsia" w:ascii="宋体" w:hAnsi="宋体" w:cs="宋体"/>
          <w:color w:val="auto"/>
          <w:kern w:val="0"/>
          <w:sz w:val="28"/>
          <w:szCs w:val="28"/>
        </w:rPr>
        <w:t>建筑</w:t>
      </w:r>
      <w:r>
        <w:rPr>
          <w:rFonts w:hint="eastAsia" w:ascii="宋体" w:hAnsi="宋体" w:cs="宋体"/>
          <w:color w:val="auto"/>
          <w:kern w:val="0"/>
          <w:sz w:val="28"/>
          <w:szCs w:val="28"/>
          <w:lang w:eastAsia="zh-CN"/>
        </w:rPr>
        <w:t>土</w:t>
      </w:r>
      <w:r>
        <w:rPr>
          <w:rFonts w:hint="eastAsia" w:ascii="宋体" w:hAnsi="宋体" w:cs="宋体"/>
          <w:color w:val="auto"/>
          <w:kern w:val="0"/>
          <w:sz w:val="28"/>
          <w:szCs w:val="28"/>
        </w:rPr>
        <w:t>石料</w:t>
      </w:r>
      <w:r>
        <w:rPr>
          <w:rFonts w:hint="eastAsia" w:ascii="宋体" w:hAnsi="宋体" w:cs="宋体"/>
          <w:color w:val="000000"/>
          <w:sz w:val="28"/>
          <w:szCs w:val="28"/>
        </w:rPr>
        <w:t>收归甲方所有，甲方有权对未起运的</w:t>
      </w:r>
      <w:r>
        <w:rPr>
          <w:rFonts w:hint="eastAsia" w:ascii="宋体" w:hAnsi="宋体" w:cs="宋体"/>
          <w:color w:val="000000"/>
          <w:kern w:val="0"/>
          <w:sz w:val="28"/>
          <w:szCs w:val="28"/>
        </w:rPr>
        <w:t>建筑</w:t>
      </w:r>
      <w:r>
        <w:rPr>
          <w:rFonts w:hint="eastAsia" w:ascii="宋体" w:hAnsi="宋体" w:cs="宋体"/>
          <w:color w:val="000000"/>
          <w:kern w:val="0"/>
          <w:sz w:val="28"/>
          <w:szCs w:val="28"/>
          <w:lang w:val="en-US" w:eastAsia="zh-CN"/>
        </w:rPr>
        <w:t>土</w:t>
      </w:r>
      <w:r>
        <w:rPr>
          <w:rFonts w:hint="eastAsia" w:ascii="宋体" w:hAnsi="宋体" w:cs="宋体"/>
          <w:color w:val="000000"/>
          <w:kern w:val="0"/>
          <w:sz w:val="28"/>
          <w:szCs w:val="28"/>
        </w:rPr>
        <w:t>石料</w:t>
      </w:r>
      <w:r>
        <w:rPr>
          <w:rFonts w:hint="eastAsia" w:ascii="宋体" w:hAnsi="宋体" w:cs="宋体"/>
          <w:color w:val="000000"/>
          <w:sz w:val="28"/>
          <w:szCs w:val="28"/>
        </w:rPr>
        <w:t>进行处理，且无需征得乙方同意。同时对乙方所缴纳的预成交款和</w:t>
      </w:r>
      <w:r>
        <w:rPr>
          <w:rFonts w:hint="eastAsia" w:ascii="宋体" w:hAnsi="宋体" w:cs="宋体"/>
          <w:color w:val="auto"/>
          <w:kern w:val="0"/>
          <w:sz w:val="28"/>
          <w:szCs w:val="28"/>
        </w:rPr>
        <w:t>建筑</w:t>
      </w:r>
      <w:r>
        <w:rPr>
          <w:rFonts w:hint="eastAsia" w:ascii="宋体" w:hAnsi="宋体" w:cs="宋体"/>
          <w:color w:val="auto"/>
          <w:kern w:val="0"/>
          <w:sz w:val="28"/>
          <w:szCs w:val="28"/>
          <w:lang w:eastAsia="zh-CN"/>
        </w:rPr>
        <w:t>土</w:t>
      </w:r>
      <w:r>
        <w:rPr>
          <w:rFonts w:hint="eastAsia" w:ascii="宋体" w:hAnsi="宋体" w:cs="宋体"/>
          <w:color w:val="auto"/>
          <w:kern w:val="0"/>
          <w:sz w:val="28"/>
          <w:szCs w:val="28"/>
        </w:rPr>
        <w:t>石料</w:t>
      </w:r>
      <w:r>
        <w:rPr>
          <w:rFonts w:hint="eastAsia" w:ascii="宋体" w:hAnsi="宋体" w:cs="宋体"/>
          <w:color w:val="000000"/>
          <w:kern w:val="0"/>
          <w:sz w:val="28"/>
          <w:szCs w:val="28"/>
        </w:rPr>
        <w:t>出让合同</w:t>
      </w:r>
      <w:r>
        <w:rPr>
          <w:rFonts w:hint="eastAsia" w:ascii="宋体" w:hAnsi="宋体" w:cs="宋体"/>
          <w:color w:val="000000"/>
          <w:sz w:val="28"/>
          <w:szCs w:val="28"/>
        </w:rPr>
        <w:t>履约保证金不予退还，由此引起的所有法律责任和经济损失均由乙方自行承担，甲方不承担任何责任和损失。</w:t>
      </w:r>
    </w:p>
    <w:p w14:paraId="1CAA8EA0">
      <w:pPr>
        <w:widowControl/>
        <w:spacing w:line="600" w:lineRule="exact"/>
        <w:ind w:firstLine="577"/>
        <w:rPr>
          <w:rFonts w:hint="eastAsia" w:ascii="宋体" w:hAnsi="宋体" w:cs="宋体"/>
          <w:b/>
          <w:bCs/>
          <w:color w:val="000000"/>
          <w:kern w:val="0"/>
          <w:sz w:val="28"/>
          <w:szCs w:val="28"/>
        </w:rPr>
      </w:pPr>
      <w:r>
        <w:rPr>
          <w:rFonts w:hint="eastAsia" w:ascii="宋体" w:hAnsi="宋体" w:cs="宋体"/>
          <w:b/>
          <w:bCs/>
          <w:color w:val="000000"/>
          <w:kern w:val="0"/>
          <w:sz w:val="28"/>
          <w:szCs w:val="28"/>
          <w:lang w:eastAsia="zh-CN"/>
        </w:rPr>
        <w:t>七</w:t>
      </w:r>
      <w:r>
        <w:rPr>
          <w:rFonts w:hint="eastAsia" w:ascii="宋体" w:hAnsi="宋体" w:cs="宋体"/>
          <w:b/>
          <w:bCs/>
          <w:color w:val="000000"/>
          <w:kern w:val="0"/>
          <w:sz w:val="28"/>
          <w:szCs w:val="28"/>
        </w:rPr>
        <w:t>、特别说明：</w:t>
      </w:r>
    </w:p>
    <w:p w14:paraId="1B277E07">
      <w:pPr>
        <w:pStyle w:val="5"/>
        <w:widowControl/>
        <w:spacing w:before="0" w:beforeAutospacing="0" w:after="0" w:afterAutospacing="0" w:line="240" w:lineRule="atLeast"/>
        <w:ind w:firstLine="643"/>
        <w:jc w:val="both"/>
        <w:rPr>
          <w:rFonts w:ascii="宋体" w:hAnsi="宋体" w:cs="宋体"/>
          <w:color w:val="000000"/>
          <w:sz w:val="28"/>
          <w:szCs w:val="28"/>
        </w:rPr>
      </w:pPr>
      <w:r>
        <w:rPr>
          <w:rFonts w:hint="eastAsia" w:ascii="宋体" w:hAnsi="宋体" w:cs="宋体"/>
          <w:color w:val="auto"/>
          <w:sz w:val="28"/>
          <w:szCs w:val="28"/>
          <w:lang w:val="en-US" w:eastAsia="zh-CN"/>
        </w:rPr>
        <w:t>本项目整体建筑土石料存量</w:t>
      </w:r>
      <w:r>
        <w:rPr>
          <w:rFonts w:hint="eastAsia" w:ascii="宋体" w:hAnsi="宋体" w:cs="宋体"/>
          <w:color w:val="auto"/>
          <w:sz w:val="28"/>
          <w:szCs w:val="28"/>
        </w:rPr>
        <w:t>最迟起运完成时间为2024年</w:t>
      </w:r>
      <w:r>
        <w:rPr>
          <w:rFonts w:hint="eastAsia" w:ascii="宋体" w:hAnsi="宋体" w:cs="宋体"/>
          <w:color w:val="auto"/>
          <w:sz w:val="28"/>
          <w:szCs w:val="28"/>
          <w:lang w:val="en-US" w:eastAsia="zh-CN"/>
        </w:rPr>
        <w:t>12</w:t>
      </w:r>
      <w:r>
        <w:rPr>
          <w:rFonts w:hint="eastAsia" w:ascii="宋体" w:hAnsi="宋体" w:cs="宋体"/>
          <w:color w:val="auto"/>
          <w:sz w:val="28"/>
          <w:szCs w:val="28"/>
        </w:rPr>
        <w:t>月底，出售后，</w:t>
      </w:r>
      <w:r>
        <w:rPr>
          <w:rFonts w:hint="eastAsia" w:ascii="宋体" w:hAnsi="宋体" w:cs="宋体"/>
          <w:color w:val="auto"/>
          <w:sz w:val="28"/>
          <w:szCs w:val="28"/>
          <w:lang w:val="en-US" w:eastAsia="zh-CN"/>
        </w:rPr>
        <w:t>乙方</w:t>
      </w:r>
      <w:r>
        <w:rPr>
          <w:rFonts w:hint="eastAsia" w:ascii="宋体" w:hAnsi="宋体" w:cs="宋体"/>
          <w:color w:val="auto"/>
          <w:sz w:val="28"/>
          <w:szCs w:val="28"/>
        </w:rPr>
        <w:t>需在指定期限内将所购建筑土石料全部清运走，不得擅自滞留或倾倒。如因乙方未对项目所产生的</w:t>
      </w:r>
      <w:r>
        <w:rPr>
          <w:rFonts w:hint="eastAsia" w:ascii="宋体" w:hAnsi="宋体" w:cs="宋体"/>
          <w:color w:val="auto"/>
          <w:kern w:val="0"/>
          <w:sz w:val="28"/>
          <w:szCs w:val="28"/>
        </w:rPr>
        <w:t>建筑</w:t>
      </w:r>
      <w:r>
        <w:rPr>
          <w:rFonts w:hint="eastAsia" w:ascii="宋体" w:hAnsi="宋体" w:cs="宋体"/>
          <w:color w:val="auto"/>
          <w:kern w:val="0"/>
          <w:sz w:val="28"/>
          <w:szCs w:val="28"/>
          <w:lang w:eastAsia="zh-CN"/>
        </w:rPr>
        <w:t>土</w:t>
      </w:r>
      <w:r>
        <w:rPr>
          <w:rFonts w:hint="eastAsia" w:ascii="宋体" w:hAnsi="宋体" w:cs="宋体"/>
          <w:color w:val="auto"/>
          <w:kern w:val="0"/>
          <w:sz w:val="28"/>
          <w:szCs w:val="28"/>
        </w:rPr>
        <w:t>石料</w:t>
      </w:r>
      <w:r>
        <w:rPr>
          <w:rFonts w:hint="eastAsia" w:ascii="宋体" w:hAnsi="宋体" w:cs="宋体"/>
          <w:color w:val="auto"/>
          <w:sz w:val="28"/>
          <w:szCs w:val="28"/>
        </w:rPr>
        <w:t>及时起运，造成淮南市大通区龙王山、小东山生态修复治理工程项目所涉建筑土石料停工</w:t>
      </w:r>
      <w:r>
        <w:rPr>
          <w:rFonts w:hint="eastAsia" w:ascii="宋体" w:hAnsi="宋体" w:cs="宋体"/>
          <w:color w:val="000000"/>
          <w:sz w:val="28"/>
          <w:szCs w:val="28"/>
        </w:rPr>
        <w:t>或者延期，不能如期验收合格的，给</w:t>
      </w:r>
      <w:r>
        <w:rPr>
          <w:rFonts w:hint="eastAsia" w:ascii="宋体" w:hAnsi="宋体" w:cs="宋体"/>
          <w:color w:val="000000"/>
          <w:sz w:val="28"/>
          <w:szCs w:val="28"/>
          <w:lang w:val="en-US" w:eastAsia="zh-CN"/>
        </w:rPr>
        <w:t>甲方</w:t>
      </w:r>
      <w:r>
        <w:rPr>
          <w:rFonts w:hint="eastAsia" w:ascii="宋体" w:hAnsi="宋体" w:cs="宋体"/>
          <w:color w:val="000000"/>
          <w:sz w:val="28"/>
          <w:szCs w:val="28"/>
        </w:rPr>
        <w:t>造成的所有损失也将由乙方承担。乙方对运输过程中致使道路损坏以及人身损失等各类事故、纠纷负全部责任（包括但不限于民事、行政、刑事责任），如因此导致甲方对外承担责任造成损失的则从乙方缴纳的履约保证金内扣除，如履约保证金不能覆盖甲方的损失，则甲方有权向乙方全额追偿。</w:t>
      </w:r>
    </w:p>
    <w:p w14:paraId="1D812277">
      <w:pPr>
        <w:widowControl/>
        <w:spacing w:line="600" w:lineRule="exact"/>
        <w:ind w:firstLine="577"/>
        <w:rPr>
          <w:rFonts w:hint="eastAsia" w:ascii="宋体" w:hAnsi="宋体" w:cs="宋体"/>
          <w:b/>
          <w:bCs/>
          <w:color w:val="000000"/>
          <w:kern w:val="0"/>
          <w:sz w:val="28"/>
          <w:szCs w:val="28"/>
        </w:rPr>
      </w:pPr>
      <w:r>
        <w:rPr>
          <w:rFonts w:hint="eastAsia" w:ascii="宋体" w:hAnsi="宋体" w:cs="宋体"/>
          <w:b/>
          <w:bCs/>
          <w:color w:val="000000"/>
          <w:kern w:val="0"/>
          <w:sz w:val="28"/>
          <w:szCs w:val="28"/>
          <w:lang w:eastAsia="zh-CN"/>
        </w:rPr>
        <w:t>八</w:t>
      </w:r>
      <w:r>
        <w:rPr>
          <w:rFonts w:hint="eastAsia" w:ascii="宋体" w:hAnsi="宋体" w:cs="宋体"/>
          <w:b/>
          <w:bCs/>
          <w:color w:val="000000"/>
          <w:kern w:val="0"/>
          <w:sz w:val="28"/>
          <w:szCs w:val="28"/>
        </w:rPr>
        <w:t>、争议解决方式：</w:t>
      </w:r>
    </w:p>
    <w:p w14:paraId="603D2DE1">
      <w:pPr>
        <w:spacing w:line="560" w:lineRule="exact"/>
        <w:ind w:firstLine="560"/>
        <w:rPr>
          <w:rFonts w:hint="eastAsia" w:ascii="宋体" w:hAnsi="宋体"/>
          <w:color w:val="000000"/>
          <w:sz w:val="28"/>
          <w:szCs w:val="28"/>
        </w:rPr>
      </w:pPr>
      <w:r>
        <w:rPr>
          <w:rFonts w:hint="eastAsia" w:ascii="宋体" w:hAnsi="宋体"/>
          <w:color w:val="000000"/>
          <w:sz w:val="28"/>
          <w:szCs w:val="28"/>
        </w:rPr>
        <w:t>本合同未尽事宜可由甲乙双方友好协商并签订补充合同，补充合同与该合同具备同等法律效力，如补充合同与本合同有冲突的，依本合同为准。</w:t>
      </w:r>
    </w:p>
    <w:p w14:paraId="3FEDB8DF">
      <w:pPr>
        <w:pStyle w:val="5"/>
        <w:widowControl/>
        <w:spacing w:before="0" w:beforeAutospacing="0" w:after="0" w:afterAutospacing="0" w:line="240" w:lineRule="atLeast"/>
        <w:ind w:firstLine="643"/>
        <w:jc w:val="both"/>
        <w:rPr>
          <w:rFonts w:ascii="宋体" w:hAnsi="宋体"/>
          <w:color w:val="000000"/>
          <w:sz w:val="28"/>
          <w:szCs w:val="28"/>
        </w:rPr>
      </w:pPr>
      <w:r>
        <w:rPr>
          <w:rFonts w:hint="eastAsia" w:ascii="宋体" w:hAnsi="宋体" w:cs="宋体"/>
          <w:color w:val="000000"/>
          <w:sz w:val="28"/>
          <w:szCs w:val="28"/>
        </w:rPr>
        <w:t>本合同在履行过程中发生争议，由双方协商解决，也可向淮南市合同争议行政调解机构申请调解。协商或调解不成时，双方一致同意选择向甲方所在地人民法院提起诉讼，由此产生的诉讼费、律师费、保全费等费用由败诉方承担。</w:t>
      </w:r>
    </w:p>
    <w:p w14:paraId="17920D56">
      <w:pPr>
        <w:spacing w:line="560" w:lineRule="exact"/>
        <w:ind w:firstLine="562" w:firstLineChars="200"/>
        <w:rPr>
          <w:rFonts w:hint="eastAsia" w:ascii="宋体" w:hAnsi="宋体" w:eastAsia="宋体"/>
          <w:color w:val="000000"/>
          <w:sz w:val="28"/>
          <w:szCs w:val="28"/>
          <w:lang w:eastAsia="zh-CN"/>
        </w:rPr>
      </w:pPr>
      <w:r>
        <w:rPr>
          <w:rFonts w:hint="eastAsia" w:ascii="宋体" w:hAnsi="宋体"/>
          <w:b/>
          <w:bCs/>
          <w:color w:val="000000"/>
          <w:sz w:val="28"/>
          <w:szCs w:val="28"/>
          <w:lang w:eastAsia="zh-CN"/>
        </w:rPr>
        <w:t>九</w:t>
      </w:r>
      <w:r>
        <w:rPr>
          <w:rFonts w:hint="eastAsia" w:ascii="宋体" w:hAnsi="宋体"/>
          <w:b/>
          <w:bCs/>
          <w:color w:val="000000"/>
          <w:sz w:val="28"/>
          <w:szCs w:val="28"/>
        </w:rPr>
        <w:t>、</w:t>
      </w:r>
      <w:r>
        <w:rPr>
          <w:rFonts w:hint="eastAsia" w:ascii="宋体" w:hAnsi="宋体"/>
          <w:color w:val="000000"/>
          <w:sz w:val="28"/>
          <w:szCs w:val="28"/>
        </w:rPr>
        <w:t>本合同一式六份，甲方五份，乙方一份，签字盖章后生效</w:t>
      </w:r>
      <w:r>
        <w:rPr>
          <w:rFonts w:hint="eastAsia" w:ascii="宋体" w:hAnsi="宋体"/>
          <w:color w:val="000000"/>
          <w:sz w:val="28"/>
          <w:szCs w:val="28"/>
          <w:lang w:eastAsia="zh-CN"/>
        </w:rPr>
        <w:t>。</w:t>
      </w:r>
    </w:p>
    <w:p w14:paraId="5C5841D6">
      <w:pPr>
        <w:spacing w:line="240" w:lineRule="auto"/>
        <w:rPr>
          <w:rFonts w:hint="eastAsia" w:ascii="宋体" w:hAnsi="宋体"/>
          <w:color w:val="000000"/>
          <w:sz w:val="28"/>
          <w:szCs w:val="28"/>
        </w:rPr>
      </w:pPr>
    </w:p>
    <w:p w14:paraId="40BB06C1">
      <w:pPr>
        <w:spacing w:line="240" w:lineRule="auto"/>
        <w:rPr>
          <w:rFonts w:hint="eastAsia" w:ascii="宋体" w:hAnsi="宋体"/>
          <w:color w:val="000000"/>
          <w:sz w:val="28"/>
          <w:szCs w:val="28"/>
        </w:rPr>
      </w:pPr>
      <w:r>
        <w:rPr>
          <w:rFonts w:hint="eastAsia" w:ascii="宋体" w:hAnsi="宋体"/>
          <w:color w:val="000000"/>
          <w:sz w:val="28"/>
          <w:szCs w:val="28"/>
        </w:rPr>
        <w:t xml:space="preserve">甲方:(盖章)                         乙方:(签字)           </w:t>
      </w:r>
    </w:p>
    <w:p w14:paraId="6D454FDE">
      <w:pPr>
        <w:spacing w:line="240" w:lineRule="auto"/>
        <w:rPr>
          <w:rFonts w:hint="eastAsia" w:ascii="宋体" w:hAnsi="宋体"/>
          <w:color w:val="000000"/>
          <w:sz w:val="28"/>
          <w:szCs w:val="28"/>
        </w:rPr>
      </w:pPr>
      <w:r>
        <w:rPr>
          <w:rFonts w:hint="eastAsia" w:ascii="宋体" w:hAnsi="宋体"/>
          <w:color w:val="000000"/>
          <w:sz w:val="28"/>
          <w:szCs w:val="28"/>
        </w:rPr>
        <w:t xml:space="preserve">负责人（代理）人：               </w:t>
      </w:r>
      <w:r>
        <w:rPr>
          <w:rFonts w:ascii="宋体" w:hAnsi="宋体"/>
          <w:color w:val="000000"/>
          <w:sz w:val="28"/>
          <w:szCs w:val="28"/>
        </w:rPr>
        <w:t xml:space="preserve">  </w:t>
      </w:r>
      <w:r>
        <w:rPr>
          <w:rFonts w:hint="eastAsia" w:ascii="宋体" w:hAnsi="宋体"/>
          <w:color w:val="000000"/>
          <w:sz w:val="28"/>
          <w:szCs w:val="28"/>
        </w:rPr>
        <w:t xml:space="preserve"> 法定代表（代理）人:</w:t>
      </w:r>
    </w:p>
    <w:p w14:paraId="4B0730CA">
      <w:pPr>
        <w:spacing w:line="240" w:lineRule="auto"/>
        <w:rPr>
          <w:rFonts w:hint="eastAsia" w:ascii="宋体" w:hAnsi="宋体"/>
          <w:color w:val="000000"/>
          <w:sz w:val="28"/>
          <w:szCs w:val="28"/>
        </w:rPr>
      </w:pPr>
      <w:r>
        <w:rPr>
          <w:rFonts w:hint="eastAsia" w:ascii="宋体" w:hAnsi="宋体"/>
          <w:color w:val="000000"/>
          <w:sz w:val="28"/>
          <w:szCs w:val="28"/>
        </w:rPr>
        <w:t>电话：                              电话：</w:t>
      </w:r>
    </w:p>
    <w:p w14:paraId="1A9375D4">
      <w:pPr>
        <w:spacing w:line="560" w:lineRule="exact"/>
        <w:ind w:firstLine="840" w:firstLineChars="300"/>
        <w:rPr>
          <w:rFonts w:hint="eastAsia" w:ascii="宋体" w:hAnsi="宋体"/>
          <w:color w:val="000000"/>
          <w:sz w:val="28"/>
          <w:szCs w:val="28"/>
        </w:rPr>
      </w:pPr>
      <w:r>
        <w:rPr>
          <w:rFonts w:hint="eastAsia" w:ascii="宋体" w:hAnsi="宋体"/>
          <w:color w:val="000000"/>
          <w:sz w:val="28"/>
          <w:szCs w:val="28"/>
        </w:rPr>
        <w:t xml:space="preserve">    </w:t>
      </w:r>
    </w:p>
    <w:p w14:paraId="41E8A3AB">
      <w:pPr>
        <w:spacing w:line="560" w:lineRule="exact"/>
        <w:ind w:firstLine="840" w:firstLineChars="300"/>
        <w:rPr>
          <w:color w:val="000000"/>
        </w:rPr>
      </w:pPr>
      <w:r>
        <w:rPr>
          <w:rFonts w:hint="eastAsia" w:ascii="宋体" w:hAnsi="宋体"/>
          <w:color w:val="000000"/>
          <w:sz w:val="28"/>
          <w:szCs w:val="28"/>
        </w:rPr>
        <w:t xml:space="preserve">年  </w:t>
      </w:r>
      <w:r>
        <w:rPr>
          <w:rFonts w:hint="eastAsia" w:ascii="宋体" w:hAnsi="宋体"/>
          <w:color w:val="000000"/>
          <w:sz w:val="28"/>
          <w:szCs w:val="28"/>
          <w:lang w:val="en-US" w:eastAsia="zh-CN"/>
        </w:rPr>
        <w:t xml:space="preserve">  </w:t>
      </w:r>
      <w:r>
        <w:rPr>
          <w:rFonts w:hint="eastAsia" w:ascii="宋体" w:hAnsi="宋体"/>
          <w:color w:val="000000"/>
          <w:sz w:val="28"/>
          <w:szCs w:val="28"/>
        </w:rPr>
        <w:t xml:space="preserve">月  </w:t>
      </w:r>
      <w:r>
        <w:rPr>
          <w:rFonts w:hint="eastAsia" w:ascii="宋体" w:hAnsi="宋体"/>
          <w:color w:val="000000"/>
          <w:sz w:val="28"/>
          <w:szCs w:val="28"/>
          <w:lang w:val="en-US" w:eastAsia="zh-CN"/>
        </w:rPr>
        <w:t xml:space="preserve"> </w:t>
      </w:r>
      <w:r>
        <w:rPr>
          <w:rFonts w:hint="eastAsia" w:ascii="宋体" w:hAnsi="宋体"/>
          <w:color w:val="000000"/>
          <w:sz w:val="28"/>
          <w:szCs w:val="28"/>
        </w:rPr>
        <w:t xml:space="preserve">日               </w:t>
      </w:r>
      <w:r>
        <w:rPr>
          <w:rFonts w:hint="eastAsia" w:ascii="宋体" w:hAnsi="宋体"/>
          <w:color w:val="000000"/>
          <w:sz w:val="28"/>
          <w:szCs w:val="28"/>
          <w:lang w:val="en-US" w:eastAsia="zh-CN"/>
        </w:rPr>
        <w:t xml:space="preserve"> </w:t>
      </w:r>
      <w:r>
        <w:rPr>
          <w:rFonts w:hint="eastAsia" w:ascii="宋体" w:hAnsi="宋体"/>
          <w:color w:val="000000"/>
          <w:sz w:val="28"/>
          <w:szCs w:val="28"/>
        </w:rPr>
        <w:t xml:space="preserve">   </w:t>
      </w:r>
      <w:r>
        <w:rPr>
          <w:rFonts w:hint="eastAsia" w:ascii="宋体" w:hAnsi="宋体"/>
          <w:color w:val="000000"/>
          <w:sz w:val="28"/>
          <w:szCs w:val="28"/>
          <w:lang w:val="en-US" w:eastAsia="zh-CN"/>
        </w:rPr>
        <w:t xml:space="preserve">   </w:t>
      </w:r>
      <w:r>
        <w:rPr>
          <w:rFonts w:hint="eastAsia" w:ascii="宋体" w:hAnsi="宋体"/>
          <w:color w:val="000000"/>
          <w:sz w:val="28"/>
          <w:szCs w:val="28"/>
        </w:rPr>
        <w:t xml:space="preserve">  年  </w:t>
      </w:r>
      <w:r>
        <w:rPr>
          <w:rFonts w:hint="eastAsia" w:ascii="宋体" w:hAnsi="宋体"/>
          <w:color w:val="000000"/>
          <w:sz w:val="28"/>
          <w:szCs w:val="28"/>
          <w:lang w:val="en-US" w:eastAsia="zh-CN"/>
        </w:rPr>
        <w:t xml:space="preserve">  </w:t>
      </w:r>
      <w:r>
        <w:rPr>
          <w:rFonts w:hint="eastAsia" w:ascii="宋体" w:hAnsi="宋体"/>
          <w:color w:val="000000"/>
          <w:sz w:val="28"/>
          <w:szCs w:val="28"/>
        </w:rPr>
        <w:t xml:space="preserve">月 </w:t>
      </w:r>
      <w:r>
        <w:rPr>
          <w:rFonts w:hint="eastAsia" w:ascii="宋体" w:hAnsi="宋体"/>
          <w:color w:val="000000"/>
          <w:sz w:val="28"/>
          <w:szCs w:val="28"/>
          <w:lang w:val="en-US" w:eastAsia="zh-CN"/>
        </w:rPr>
        <w:t xml:space="preserve">  </w:t>
      </w:r>
      <w:r>
        <w:rPr>
          <w:rFonts w:hint="eastAsia" w:ascii="宋体" w:hAnsi="宋体"/>
          <w:color w:val="000000"/>
          <w:sz w:val="28"/>
          <w:szCs w:val="28"/>
        </w:rPr>
        <w:t xml:space="preserve"> 日</w:t>
      </w:r>
    </w:p>
    <w:p w14:paraId="4E95F356">
      <w:pPr>
        <w:rPr>
          <w:rFonts w:hint="eastAsia"/>
          <w:lang w:val="en-US" w:eastAsia="zh-CN"/>
        </w:rPr>
      </w:pPr>
    </w:p>
    <w:p w14:paraId="5872A4D2">
      <w:pPr>
        <w:rPr>
          <w:rFonts w:hint="eastAsia"/>
          <w:lang w:val="en-US" w:eastAsia="zh-CN"/>
        </w:rPr>
      </w:pPr>
    </w:p>
    <w:p w14:paraId="71CD2B27">
      <w:pPr>
        <w:rPr>
          <w:rFonts w:hint="eastAsia"/>
          <w:lang w:val="en-US" w:eastAsia="zh-CN"/>
        </w:rPr>
      </w:pPr>
    </w:p>
    <w:p w14:paraId="43A5C681">
      <w:pPr>
        <w:rPr>
          <w:rFonts w:hint="eastAsia"/>
          <w:lang w:val="en-US" w:eastAsia="zh-CN"/>
        </w:rPr>
      </w:pPr>
    </w:p>
    <w:p w14:paraId="4881C42E">
      <w:pPr>
        <w:rPr>
          <w:rFonts w:hint="eastAsia"/>
          <w:lang w:val="en-US" w:eastAsia="zh-CN"/>
        </w:rPr>
      </w:pPr>
    </w:p>
    <w:p w14:paraId="60BBD8C1">
      <w:pPr>
        <w:rPr>
          <w:rFonts w:hint="eastAsia"/>
          <w:lang w:val="en-US" w:eastAsia="zh-CN"/>
        </w:rPr>
      </w:pPr>
    </w:p>
    <w:p w14:paraId="207D2698">
      <w:pPr>
        <w:rPr>
          <w:rFonts w:hint="eastAsia"/>
          <w:lang w:val="en-US" w:eastAsia="zh-CN"/>
        </w:rPr>
      </w:pPr>
    </w:p>
    <w:p w14:paraId="409F3746">
      <w:pPr>
        <w:rPr>
          <w:rFonts w:hint="eastAsia"/>
          <w:lang w:val="en-US" w:eastAsia="zh-CN"/>
        </w:rPr>
      </w:pPr>
    </w:p>
    <w:p w14:paraId="36D32A19">
      <w:pPr>
        <w:tabs>
          <w:tab w:val="left" w:pos="2762"/>
          <w:tab w:val="right" w:pos="9014"/>
        </w:tabs>
        <w:jc w:val="both"/>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附件四、</w:t>
      </w:r>
    </w:p>
    <w:p w14:paraId="0E014467">
      <w:pPr>
        <w:tabs>
          <w:tab w:val="left" w:pos="2762"/>
          <w:tab w:val="right" w:pos="9014"/>
        </w:tabs>
        <w:jc w:val="center"/>
        <w:rPr>
          <w:rFonts w:hint="eastAsia" w:ascii="仿宋" w:hAnsi="仿宋" w:eastAsia="仿宋" w:cs="仿宋"/>
          <w:b/>
          <w:bCs/>
          <w:sz w:val="52"/>
          <w:szCs w:val="52"/>
          <w:lang w:eastAsia="zh-CN"/>
        </w:rPr>
      </w:pPr>
      <w:r>
        <w:rPr>
          <w:rFonts w:hint="eastAsia" w:ascii="仿宋" w:hAnsi="仿宋" w:eastAsia="仿宋" w:cs="仿宋"/>
          <w:b/>
          <w:bCs/>
          <w:sz w:val="52"/>
          <w:szCs w:val="52"/>
          <w:lang w:eastAsia="zh-CN"/>
        </w:rPr>
        <w:t>安全责任承诺书</w:t>
      </w:r>
    </w:p>
    <w:p w14:paraId="64268E33">
      <w:pPr>
        <w:tabs>
          <w:tab w:val="left" w:pos="2762"/>
          <w:tab w:val="right" w:pos="9014"/>
        </w:tabs>
        <w:rPr>
          <w:rFonts w:hint="eastAsia" w:ascii="仿宋" w:hAnsi="仿宋" w:eastAsia="仿宋" w:cs="仿宋"/>
          <w:sz w:val="28"/>
          <w:szCs w:val="28"/>
        </w:rPr>
      </w:pPr>
      <w:r>
        <w:rPr>
          <w:rFonts w:hint="eastAsia" w:ascii="仿宋" w:hAnsi="仿宋" w:eastAsia="仿宋" w:cs="仿宋"/>
          <w:sz w:val="28"/>
          <w:szCs w:val="28"/>
        </w:rPr>
        <w:t>　</w:t>
      </w:r>
    </w:p>
    <w:p w14:paraId="79AA45F1">
      <w:pPr>
        <w:tabs>
          <w:tab w:val="left" w:pos="2762"/>
          <w:tab w:val="right" w:pos="9014"/>
        </w:tabs>
        <w:ind w:firstLine="600" w:firstLineChars="200"/>
        <w:rPr>
          <w:rFonts w:hint="eastAsia" w:ascii="仿宋" w:hAnsi="仿宋" w:eastAsia="仿宋" w:cs="仿宋"/>
          <w:sz w:val="30"/>
          <w:szCs w:val="30"/>
          <w:lang w:eastAsia="zh-CN"/>
        </w:rPr>
      </w:pPr>
      <w:r>
        <w:rPr>
          <w:rFonts w:hint="eastAsia" w:ascii="仿宋" w:hAnsi="仿宋" w:eastAsia="仿宋" w:cs="仿宋"/>
          <w:sz w:val="30"/>
          <w:szCs w:val="30"/>
          <w:lang w:eastAsia="zh-CN"/>
        </w:rPr>
        <w:t>甲方：淮南新物源商贸有限责任公司</w:t>
      </w:r>
    </w:p>
    <w:p w14:paraId="7684C64A">
      <w:pPr>
        <w:tabs>
          <w:tab w:val="left" w:pos="2762"/>
          <w:tab w:val="right" w:pos="9014"/>
        </w:tabs>
        <w:rPr>
          <w:rFonts w:hint="eastAsia" w:ascii="仿宋" w:hAnsi="仿宋" w:eastAsia="仿宋" w:cs="仿宋"/>
          <w:sz w:val="30"/>
          <w:szCs w:val="30"/>
          <w:u w:val="none"/>
        </w:rPr>
      </w:pPr>
      <w:r>
        <w:rPr>
          <w:rFonts w:hint="eastAsia" w:ascii="仿宋" w:hAnsi="仿宋" w:eastAsia="仿宋" w:cs="仿宋"/>
          <w:sz w:val="30"/>
          <w:szCs w:val="30"/>
          <w:lang w:val="en-US" w:eastAsia="zh-CN"/>
        </w:rPr>
        <w:t xml:space="preserve">    乙方：</w:t>
      </w:r>
    </w:p>
    <w:p w14:paraId="46825B36">
      <w:pPr>
        <w:adjustRightInd w:val="0"/>
        <w:spacing w:line="56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u w:val="none"/>
        </w:rPr>
        <w:t>为确保本次</w:t>
      </w:r>
      <w:r>
        <w:rPr>
          <w:rFonts w:hint="eastAsia" w:ascii="仿宋" w:hAnsi="仿宋" w:eastAsia="仿宋" w:cs="仿宋"/>
          <w:sz w:val="30"/>
          <w:szCs w:val="30"/>
          <w:u w:val="single"/>
          <w:lang w:val="en-US" w:eastAsia="zh-CN"/>
        </w:rPr>
        <w:t xml:space="preserve"> </w:t>
      </w:r>
      <w:r>
        <w:rPr>
          <w:rFonts w:hint="eastAsia" w:ascii="仿宋" w:hAnsi="仿宋" w:eastAsia="仿宋" w:cs="仿宋"/>
          <w:color w:val="000000"/>
          <w:kern w:val="0"/>
          <w:sz w:val="30"/>
          <w:szCs w:val="30"/>
          <w:u w:val="single"/>
        </w:rPr>
        <w:t>淮南市大通区龙王山、小东山生态修复治理工程项目所涉建筑土石料</w:t>
      </w:r>
      <w:r>
        <w:rPr>
          <w:rFonts w:hint="eastAsia" w:ascii="仿宋" w:hAnsi="仿宋" w:eastAsia="仿宋" w:cs="仿宋"/>
          <w:color w:val="000000"/>
          <w:kern w:val="0"/>
          <w:sz w:val="30"/>
          <w:szCs w:val="30"/>
          <w:u w:val="single"/>
          <w:lang w:val="en-US" w:eastAsia="zh-CN"/>
        </w:rPr>
        <w:t xml:space="preserve">  </w:t>
      </w:r>
      <w:r>
        <w:rPr>
          <w:rFonts w:hint="eastAsia" w:ascii="仿宋" w:hAnsi="仿宋" w:eastAsia="仿宋" w:cs="仿宋"/>
          <w:sz w:val="30"/>
          <w:szCs w:val="30"/>
          <w:u w:val="none"/>
        </w:rPr>
        <w:t>工程施工安</w:t>
      </w:r>
      <w:r>
        <w:rPr>
          <w:rFonts w:hint="eastAsia" w:ascii="仿宋" w:hAnsi="仿宋" w:eastAsia="仿宋" w:cs="仿宋"/>
          <w:sz w:val="30"/>
          <w:szCs w:val="30"/>
        </w:rPr>
        <w:t>全，</w:t>
      </w:r>
      <w:r>
        <w:rPr>
          <w:rFonts w:hint="eastAsia" w:ascii="仿宋" w:hAnsi="仿宋" w:eastAsia="仿宋" w:cs="仿宋"/>
          <w:sz w:val="30"/>
          <w:szCs w:val="30"/>
          <w:u w:val="single"/>
          <w:lang w:val="en-US" w:eastAsia="zh-CN"/>
        </w:rPr>
        <w:t xml:space="preserve"> </w:t>
      </w:r>
      <w:r>
        <w:rPr>
          <w:rFonts w:hint="eastAsia" w:ascii="仿宋" w:hAnsi="仿宋" w:eastAsia="仿宋" w:cs="仿宋"/>
          <w:color w:val="000000"/>
          <w:kern w:val="0"/>
          <w:sz w:val="30"/>
          <w:szCs w:val="30"/>
          <w:u w:val="single"/>
        </w:rPr>
        <w:t>淮南市大通区龙王山、小东山生态修复治理工程项目所涉建筑土石料</w:t>
      </w:r>
      <w:r>
        <w:rPr>
          <w:rFonts w:hint="eastAsia" w:ascii="仿宋" w:hAnsi="仿宋" w:eastAsia="仿宋" w:cs="仿宋"/>
          <w:color w:val="000000"/>
          <w:kern w:val="0"/>
          <w:sz w:val="30"/>
          <w:szCs w:val="30"/>
          <w:u w:val="single"/>
          <w:lang w:val="en-US" w:eastAsia="zh-CN"/>
        </w:rPr>
        <w:t xml:space="preserve"> </w:t>
      </w:r>
      <w:r>
        <w:rPr>
          <w:rFonts w:hint="eastAsia" w:ascii="仿宋" w:hAnsi="仿宋" w:eastAsia="仿宋" w:cs="仿宋"/>
          <w:color w:val="000000"/>
          <w:kern w:val="0"/>
          <w:sz w:val="30"/>
          <w:szCs w:val="30"/>
          <w:u w:val="none"/>
          <w:lang w:val="en-US" w:eastAsia="zh-CN"/>
        </w:rPr>
        <w:t>乙方</w:t>
      </w:r>
      <w:r>
        <w:rPr>
          <w:rFonts w:hint="eastAsia" w:ascii="仿宋" w:hAnsi="仿宋" w:eastAsia="仿宋" w:cs="仿宋"/>
          <w:sz w:val="30"/>
          <w:szCs w:val="30"/>
          <w:lang w:eastAsia="zh-CN"/>
        </w:rPr>
        <w:t>施工</w:t>
      </w:r>
      <w:r>
        <w:rPr>
          <w:rFonts w:hint="eastAsia" w:ascii="仿宋" w:hAnsi="仿宋" w:eastAsia="仿宋" w:cs="仿宋"/>
          <w:sz w:val="30"/>
          <w:szCs w:val="30"/>
        </w:rPr>
        <w:t>负责人：________ 郑重承诺，将依照施工合同对本次施工范围内的安全管理承担责任，承诺基本内容如下：</w:t>
      </w:r>
    </w:p>
    <w:p w14:paraId="724F9EB6">
      <w:pPr>
        <w:adjustRightInd w:val="0"/>
        <w:spacing w:line="56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一、乙方承诺在施工期间，严格按甲方要求，依照《</w:t>
      </w:r>
      <w:r>
        <w:rPr>
          <w:rFonts w:hint="eastAsia" w:ascii="仿宋" w:hAnsi="仿宋" w:eastAsia="仿宋" w:cs="仿宋"/>
          <w:color w:val="000000"/>
          <w:kern w:val="0"/>
          <w:sz w:val="30"/>
          <w:szCs w:val="30"/>
          <w:u w:val="single"/>
        </w:rPr>
        <w:t>淮南市大通区龙王山、小东山生态修复治理工程项目所涉建筑土石料</w:t>
      </w:r>
      <w:r>
        <w:rPr>
          <w:rFonts w:hint="eastAsia" w:ascii="仿宋" w:hAnsi="仿宋" w:eastAsia="仿宋" w:cs="仿宋"/>
          <w:sz w:val="30"/>
          <w:szCs w:val="30"/>
        </w:rPr>
        <w:t>》明确安全责任，做好</w:t>
      </w:r>
      <w:r>
        <w:rPr>
          <w:rFonts w:hint="eastAsia" w:ascii="仿宋" w:hAnsi="仿宋" w:eastAsia="仿宋" w:cs="仿宋"/>
          <w:sz w:val="30"/>
          <w:szCs w:val="30"/>
          <w:lang w:eastAsia="zh-CN"/>
        </w:rPr>
        <w:t>场区内个人人身安全及运输安全</w:t>
      </w:r>
      <w:r>
        <w:rPr>
          <w:rFonts w:hint="eastAsia" w:ascii="仿宋" w:hAnsi="仿宋" w:eastAsia="仿宋" w:cs="仿宋"/>
          <w:sz w:val="30"/>
          <w:szCs w:val="30"/>
        </w:rPr>
        <w:t>，服从甲方相关部门的日常管理和检查。
</w:t>
      </w:r>
    </w:p>
    <w:p w14:paraId="458F0AB9">
      <w:pPr>
        <w:adjustRightInd w:val="0"/>
        <w:spacing w:line="56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二、乙方承诺对本单位施工人员进行安全教育，有健全的安全管理制度，保证施工人员不违反严格绝对遵守</w:t>
      </w:r>
      <w:r>
        <w:rPr>
          <w:rFonts w:hint="eastAsia" w:ascii="仿宋" w:hAnsi="仿宋" w:eastAsia="仿宋" w:cs="仿宋"/>
          <w:sz w:val="30"/>
          <w:szCs w:val="30"/>
          <w:lang w:eastAsia="zh-CN"/>
        </w:rPr>
        <w:t>包括但不</w:t>
      </w:r>
      <w:bookmarkStart w:id="0" w:name="_GoBack"/>
      <w:bookmarkEnd w:id="0"/>
      <w:r>
        <w:rPr>
          <w:rFonts w:hint="eastAsia" w:ascii="仿宋" w:hAnsi="仿宋" w:eastAsia="仿宋" w:cs="仿宋"/>
          <w:sz w:val="30"/>
          <w:szCs w:val="30"/>
          <w:lang w:eastAsia="zh-CN"/>
        </w:rPr>
        <w:t>限于</w:t>
      </w:r>
      <w:r>
        <w:rPr>
          <w:rFonts w:hint="eastAsia" w:ascii="仿宋" w:hAnsi="仿宋" w:eastAsia="仿宋" w:cs="仿宋"/>
          <w:sz w:val="30"/>
          <w:szCs w:val="30"/>
        </w:rPr>
        <w:t>《中华人民共和国安全生产法》、《中华人民共和国道路交通安全法》、《中华人民共和国道路运输条例》</w:t>
      </w:r>
      <w:r>
        <w:rPr>
          <w:rFonts w:hint="eastAsia" w:ascii="仿宋" w:hAnsi="仿宋" w:eastAsia="仿宋" w:cs="仿宋"/>
          <w:sz w:val="30"/>
          <w:szCs w:val="30"/>
          <w:lang w:eastAsia="zh-CN"/>
        </w:rPr>
        <w:t>等</w:t>
      </w:r>
      <w:r>
        <w:rPr>
          <w:rFonts w:hint="eastAsia" w:ascii="仿宋" w:hAnsi="仿宋" w:eastAsia="仿宋" w:cs="仿宋"/>
          <w:sz w:val="30"/>
          <w:szCs w:val="30"/>
        </w:rPr>
        <w:t>国家法律法规。
</w:t>
      </w:r>
    </w:p>
    <w:p w14:paraId="52359BEB">
      <w:pPr>
        <w:adjustRightInd w:val="0"/>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sz w:val="30"/>
          <w:szCs w:val="30"/>
          <w:lang w:eastAsia="zh-CN"/>
        </w:rPr>
        <w:t>三</w:t>
      </w:r>
      <w:r>
        <w:rPr>
          <w:rFonts w:hint="eastAsia" w:ascii="仿宋" w:hAnsi="仿宋" w:eastAsia="仿宋" w:cs="仿宋"/>
          <w:sz w:val="30"/>
          <w:szCs w:val="30"/>
        </w:rPr>
        <w:t>、</w:t>
      </w:r>
      <w:r>
        <w:rPr>
          <w:rFonts w:hint="eastAsia" w:ascii="仿宋" w:hAnsi="仿宋" w:eastAsia="仿宋" w:cs="仿宋"/>
          <w:sz w:val="30"/>
          <w:szCs w:val="30"/>
          <w:lang w:eastAsia="zh-CN"/>
        </w:rPr>
        <w:t>乙方承诺</w:t>
      </w:r>
      <w:r>
        <w:rPr>
          <w:rFonts w:hint="eastAsia" w:ascii="仿宋" w:hAnsi="仿宋" w:eastAsia="仿宋" w:cs="仿宋"/>
          <w:color w:val="auto"/>
          <w:sz w:val="30"/>
          <w:szCs w:val="30"/>
        </w:rPr>
        <w:t>按照规定进出项目施工现场进行装运，确保其工作人员、车辆、运输等工作符合安全规范，并对自身的安全负全部责任</w:t>
      </w:r>
      <w:r>
        <w:rPr>
          <w:rFonts w:hint="eastAsia" w:ascii="仿宋" w:hAnsi="仿宋" w:eastAsia="仿宋" w:cs="仿宋"/>
          <w:color w:val="auto"/>
          <w:sz w:val="30"/>
          <w:szCs w:val="30"/>
          <w:lang w:eastAsia="zh-CN"/>
        </w:rPr>
        <w:t>。</w:t>
      </w:r>
    </w:p>
    <w:p w14:paraId="1BFE831E">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000000"/>
          <w:sz w:val="30"/>
          <w:szCs w:val="30"/>
          <w:lang w:eastAsia="zh-CN"/>
        </w:rPr>
        <w:t>四、</w:t>
      </w:r>
      <w:r>
        <w:rPr>
          <w:rFonts w:hint="eastAsia" w:ascii="仿宋" w:hAnsi="仿宋" w:eastAsia="仿宋" w:cs="仿宋"/>
          <w:color w:val="000000"/>
          <w:sz w:val="30"/>
          <w:szCs w:val="30"/>
        </w:rPr>
        <w:t>乙方</w:t>
      </w:r>
      <w:r>
        <w:rPr>
          <w:rFonts w:hint="eastAsia" w:ascii="仿宋" w:hAnsi="仿宋" w:eastAsia="仿宋" w:cs="仿宋"/>
          <w:color w:val="000000"/>
          <w:sz w:val="30"/>
          <w:szCs w:val="30"/>
          <w:lang w:eastAsia="zh-CN"/>
        </w:rPr>
        <w:t>承诺</w:t>
      </w:r>
      <w:r>
        <w:rPr>
          <w:rFonts w:hint="eastAsia" w:ascii="仿宋" w:hAnsi="仿宋" w:eastAsia="仿宋" w:cs="仿宋"/>
          <w:color w:val="000000"/>
          <w:sz w:val="30"/>
          <w:szCs w:val="30"/>
        </w:rPr>
        <w:t>将所使用的运输车辆和驾驶员情况在甲方处备案</w:t>
      </w:r>
      <w:r>
        <w:rPr>
          <w:rFonts w:hint="eastAsia" w:ascii="仿宋" w:hAnsi="仿宋" w:eastAsia="仿宋" w:cs="仿宋"/>
          <w:color w:val="000000"/>
          <w:sz w:val="30"/>
          <w:szCs w:val="30"/>
          <w:lang w:eastAsia="zh-CN"/>
        </w:rPr>
        <w:t>，原始磅单必须经乙方施工负责人签字认可后予以放行，</w:t>
      </w:r>
      <w:r>
        <w:rPr>
          <w:rFonts w:hint="eastAsia" w:ascii="仿宋" w:hAnsi="仿宋" w:eastAsia="仿宋" w:cs="仿宋"/>
          <w:color w:val="000000"/>
          <w:sz w:val="30"/>
          <w:szCs w:val="30"/>
        </w:rPr>
        <w:t>进入项目施工区域的车辆和人员须服从甲方的统一调度管理，停在指定的区域内装运</w:t>
      </w:r>
      <w:r>
        <w:rPr>
          <w:rFonts w:hint="eastAsia" w:ascii="仿宋" w:hAnsi="仿宋" w:eastAsia="仿宋" w:cs="仿宋"/>
          <w:color w:val="000000"/>
          <w:kern w:val="0"/>
          <w:sz w:val="30"/>
          <w:szCs w:val="30"/>
        </w:rPr>
        <w:t>建筑</w:t>
      </w:r>
      <w:r>
        <w:rPr>
          <w:rFonts w:hint="eastAsia" w:ascii="仿宋" w:hAnsi="仿宋" w:eastAsia="仿宋" w:cs="仿宋"/>
          <w:color w:val="000000"/>
          <w:kern w:val="0"/>
          <w:sz w:val="30"/>
          <w:szCs w:val="30"/>
          <w:lang w:val="en-US" w:eastAsia="zh-CN"/>
        </w:rPr>
        <w:t>土</w:t>
      </w:r>
      <w:r>
        <w:rPr>
          <w:rFonts w:hint="eastAsia" w:ascii="仿宋" w:hAnsi="仿宋" w:eastAsia="仿宋" w:cs="仿宋"/>
          <w:color w:val="000000"/>
          <w:kern w:val="0"/>
          <w:sz w:val="30"/>
          <w:szCs w:val="30"/>
        </w:rPr>
        <w:t>石料</w:t>
      </w:r>
      <w:r>
        <w:rPr>
          <w:rFonts w:hint="eastAsia" w:ascii="仿宋" w:hAnsi="仿宋" w:eastAsia="仿宋" w:cs="仿宋"/>
          <w:color w:val="000000"/>
          <w:sz w:val="30"/>
          <w:szCs w:val="30"/>
        </w:rPr>
        <w:t>，不得随意停放和走</w:t>
      </w:r>
      <w:r>
        <w:rPr>
          <w:rFonts w:hint="eastAsia" w:ascii="仿宋" w:hAnsi="仿宋" w:eastAsia="仿宋" w:cs="仿宋"/>
          <w:color w:val="auto"/>
          <w:sz w:val="30"/>
          <w:szCs w:val="30"/>
        </w:rPr>
        <w:t>动，否则由此引发的安全事故和损失由乙方承担</w:t>
      </w:r>
      <w:r>
        <w:rPr>
          <w:rFonts w:hint="eastAsia" w:ascii="仿宋" w:hAnsi="仿宋" w:eastAsia="仿宋" w:cs="仿宋"/>
          <w:color w:val="auto"/>
          <w:sz w:val="30"/>
          <w:szCs w:val="30"/>
          <w:lang w:eastAsia="zh-CN"/>
        </w:rPr>
        <w:t>。</w:t>
      </w:r>
    </w:p>
    <w:p w14:paraId="1957F062">
      <w:pPr>
        <w:pStyle w:val="9"/>
        <w:spacing w:line="560" w:lineRule="exact"/>
        <w:ind w:firstLine="600" w:firstLineChars="200"/>
        <w:rPr>
          <w:rFonts w:hint="eastAsia" w:ascii="仿宋" w:hAnsi="仿宋" w:eastAsia="仿宋" w:cs="仿宋"/>
          <w:color w:val="000000"/>
          <w:sz w:val="30"/>
          <w:szCs w:val="30"/>
          <w:lang w:eastAsia="zh-CN"/>
        </w:rPr>
      </w:pPr>
      <w:r>
        <w:rPr>
          <w:rFonts w:hint="eastAsia" w:ascii="仿宋" w:hAnsi="仿宋" w:eastAsia="仿宋" w:cs="仿宋"/>
          <w:color w:val="auto"/>
          <w:sz w:val="30"/>
          <w:szCs w:val="30"/>
          <w:lang w:eastAsia="zh-CN"/>
        </w:rPr>
        <w:t>五、</w:t>
      </w:r>
      <w:r>
        <w:rPr>
          <w:rFonts w:hint="eastAsia" w:ascii="仿宋" w:hAnsi="仿宋" w:eastAsia="仿宋" w:cs="仿宋"/>
          <w:color w:val="auto"/>
          <w:sz w:val="30"/>
          <w:szCs w:val="30"/>
        </w:rPr>
        <w:t>乙方若因运输中发生交通安全事</w:t>
      </w:r>
      <w:r>
        <w:rPr>
          <w:rFonts w:hint="eastAsia" w:ascii="仿宋" w:hAnsi="仿宋" w:eastAsia="仿宋" w:cs="仿宋"/>
          <w:color w:val="000000"/>
          <w:sz w:val="30"/>
          <w:szCs w:val="30"/>
        </w:rPr>
        <w:t>故，造成人员伤亡及经济损失，费用、安全及法律责任全部都由乙方自行承担。运输过程中乙方必须配备安全督导员，在工程施工现场引导进出的运输车辆，并</w:t>
      </w:r>
      <w:r>
        <w:rPr>
          <w:rFonts w:hint="eastAsia" w:ascii="仿宋" w:hAnsi="仿宋" w:eastAsia="仿宋" w:cs="仿宋"/>
          <w:color w:val="000000"/>
          <w:sz w:val="30"/>
          <w:szCs w:val="30"/>
          <w:lang w:eastAsia="zh-CN"/>
        </w:rPr>
        <w:t>承诺</w:t>
      </w:r>
      <w:r>
        <w:rPr>
          <w:rFonts w:hint="eastAsia" w:ascii="仿宋" w:hAnsi="仿宋" w:eastAsia="仿宋" w:cs="仿宋"/>
          <w:color w:val="000000"/>
          <w:sz w:val="30"/>
          <w:szCs w:val="30"/>
        </w:rPr>
        <w:t>对运输工作中有可能出现的不安全因素经常检查，及时处理，确保不发生事故</w:t>
      </w:r>
      <w:r>
        <w:rPr>
          <w:rFonts w:hint="eastAsia" w:ascii="仿宋" w:hAnsi="仿宋" w:eastAsia="仿宋" w:cs="仿宋"/>
          <w:color w:val="000000"/>
          <w:sz w:val="30"/>
          <w:szCs w:val="30"/>
          <w:lang w:eastAsia="zh-CN"/>
        </w:rPr>
        <w:t>。</w:t>
      </w:r>
    </w:p>
    <w:p w14:paraId="121B64BB">
      <w:pPr>
        <w:pStyle w:val="9"/>
        <w:spacing w:line="56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eastAsia="zh-CN"/>
        </w:rPr>
        <w:t>六</w:t>
      </w:r>
      <w:r>
        <w:rPr>
          <w:rFonts w:hint="eastAsia" w:ascii="仿宋" w:hAnsi="仿宋" w:eastAsia="仿宋" w:cs="仿宋"/>
          <w:sz w:val="30"/>
          <w:szCs w:val="30"/>
        </w:rPr>
        <w:t>、乙方承诺施工期间不影响周边村镇的人员、卫生、环境安全，对本单位施工人员造成的一切不良影响负责</w:t>
      </w:r>
      <w:r>
        <w:rPr>
          <w:rFonts w:hint="eastAsia" w:ascii="仿宋" w:hAnsi="仿宋" w:eastAsia="仿宋" w:cs="仿宋"/>
          <w:sz w:val="30"/>
          <w:szCs w:val="30"/>
          <w:lang w:eastAsia="zh-CN"/>
        </w:rPr>
        <w:t>。</w:t>
      </w:r>
    </w:p>
    <w:p w14:paraId="5BFC09F9">
      <w:pPr>
        <w:spacing w:line="560" w:lineRule="exact"/>
        <w:ind w:firstLine="563"/>
        <w:rPr>
          <w:rFonts w:hint="eastAsia" w:ascii="仿宋" w:hAnsi="仿宋" w:eastAsia="仿宋" w:cs="仿宋"/>
          <w:sz w:val="30"/>
          <w:szCs w:val="30"/>
          <w:lang w:eastAsia="zh-CN"/>
        </w:rPr>
      </w:pPr>
      <w:r>
        <w:rPr>
          <w:rFonts w:hint="eastAsia" w:ascii="仿宋" w:hAnsi="仿宋" w:eastAsia="仿宋" w:cs="仿宋"/>
          <w:sz w:val="30"/>
          <w:szCs w:val="30"/>
          <w:lang w:eastAsia="zh-CN"/>
        </w:rPr>
        <w:t>七</w:t>
      </w:r>
      <w:r>
        <w:rPr>
          <w:rFonts w:hint="eastAsia" w:ascii="仿宋" w:hAnsi="仿宋" w:eastAsia="仿宋" w:cs="仿宋"/>
          <w:sz w:val="30"/>
          <w:szCs w:val="30"/>
        </w:rPr>
        <w:t>、安全问题包括但不仅限于上述情况，如有未尽详细事宜，参照国家法律法规和本承诺书的条款执行。
</w:t>
      </w:r>
    </w:p>
    <w:p w14:paraId="6FDC1B64">
      <w:pPr>
        <w:spacing w:line="560" w:lineRule="exact"/>
        <w:ind w:firstLine="563"/>
        <w:rPr>
          <w:rFonts w:hint="eastAsia" w:ascii="仿宋" w:hAnsi="仿宋" w:eastAsia="仿宋" w:cs="仿宋"/>
          <w:sz w:val="30"/>
          <w:szCs w:val="30"/>
        </w:rPr>
      </w:pPr>
      <w:r>
        <w:rPr>
          <w:rFonts w:hint="eastAsia" w:ascii="仿宋" w:hAnsi="仿宋" w:eastAsia="仿宋" w:cs="仿宋"/>
          <w:sz w:val="30"/>
          <w:szCs w:val="30"/>
        </w:rPr>
        <w:t>本承诺书一式两份。（甲方存档一份，乙方</w:t>
      </w:r>
      <w:r>
        <w:rPr>
          <w:rFonts w:hint="eastAsia" w:ascii="仿宋" w:hAnsi="仿宋" w:eastAsia="仿宋" w:cs="仿宋"/>
          <w:sz w:val="30"/>
          <w:szCs w:val="30"/>
          <w:lang w:val="en-US" w:eastAsia="zh-CN"/>
        </w:rPr>
        <w:t>存</w:t>
      </w:r>
      <w:r>
        <w:rPr>
          <w:rFonts w:hint="eastAsia" w:ascii="仿宋" w:hAnsi="仿宋" w:eastAsia="仿宋" w:cs="仿宋"/>
          <w:sz w:val="30"/>
          <w:szCs w:val="30"/>
        </w:rPr>
        <w:t xml:space="preserve">档一份） </w:t>
      </w:r>
    </w:p>
    <w:p w14:paraId="6E71C667">
      <w:pPr>
        <w:spacing w:line="560" w:lineRule="exact"/>
        <w:ind w:firstLine="563"/>
        <w:rPr>
          <w:rFonts w:hint="eastAsia" w:ascii="仿宋" w:hAnsi="仿宋" w:eastAsia="仿宋" w:cs="仿宋"/>
          <w:sz w:val="30"/>
          <w:szCs w:val="30"/>
        </w:rPr>
      </w:pPr>
    </w:p>
    <w:p w14:paraId="24279B4D">
      <w:pPr>
        <w:spacing w:line="560" w:lineRule="exact"/>
        <w:rPr>
          <w:rFonts w:hint="eastAsia" w:ascii="仿宋" w:hAnsi="仿宋" w:eastAsia="仿宋" w:cs="仿宋"/>
          <w:sz w:val="30"/>
          <w:szCs w:val="30"/>
          <w:lang w:eastAsia="zh-CN"/>
        </w:rPr>
      </w:pPr>
      <w:r>
        <w:rPr>
          <w:rFonts w:hint="eastAsia" w:ascii="仿宋" w:hAnsi="仿宋" w:eastAsia="仿宋" w:cs="仿宋"/>
          <w:sz w:val="30"/>
          <w:szCs w:val="30"/>
        </w:rPr>
        <w:t xml:space="preserve">甲方（盖章）：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乙方（盖章）：
</w:t>
      </w:r>
    </w:p>
    <w:p w14:paraId="3A992B59">
      <w:pPr>
        <w:spacing w:line="560" w:lineRule="exact"/>
        <w:rPr>
          <w:rFonts w:hint="eastAsia" w:ascii="仿宋" w:hAnsi="仿宋" w:eastAsia="仿宋" w:cs="仿宋"/>
          <w:sz w:val="30"/>
          <w:szCs w:val="30"/>
          <w:lang w:eastAsia="zh-CN"/>
        </w:rPr>
      </w:pPr>
      <w:r>
        <w:rPr>
          <w:rFonts w:hint="eastAsia" w:ascii="仿宋" w:hAnsi="仿宋" w:eastAsia="仿宋" w:cs="仿宋"/>
          <w:sz w:val="30"/>
          <w:szCs w:val="30"/>
        </w:rPr>
        <w:t>负责人：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负责人：</w:t>
      </w:r>
    </w:p>
    <w:p w14:paraId="3FFF194C">
      <w:pPr>
        <w:spacing w:line="560" w:lineRule="exact"/>
        <w:rPr>
          <w:rFonts w:hint="eastAsia" w:ascii="仿宋" w:hAnsi="仿宋" w:eastAsia="仿宋" w:cs="仿宋"/>
          <w:sz w:val="30"/>
          <w:szCs w:val="30"/>
          <w:lang w:eastAsia="zh-CN"/>
        </w:rPr>
      </w:pPr>
      <w:r>
        <w:rPr>
          <w:rFonts w:hint="eastAsia" w:ascii="仿宋" w:hAnsi="仿宋" w:eastAsia="仿宋" w:cs="仿宋"/>
          <w:sz w:val="30"/>
          <w:szCs w:val="30"/>
        </w:rPr>
        <w:t>电话；</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电话；</w:t>
      </w:r>
    </w:p>
    <w:p w14:paraId="10B173DC">
      <w:pPr>
        <w:spacing w:line="560" w:lineRule="exact"/>
        <w:rPr>
          <w:rFonts w:hint="eastAsia" w:ascii="仿宋" w:hAnsi="仿宋" w:eastAsia="仿宋" w:cs="仿宋"/>
          <w:sz w:val="30"/>
          <w:szCs w:val="30"/>
          <w:lang w:eastAsia="zh-CN"/>
        </w:rPr>
      </w:pPr>
      <w:r>
        <w:rPr>
          <w:rFonts w:hint="eastAsia" w:ascii="仿宋" w:hAnsi="仿宋" w:eastAsia="仿宋" w:cs="仿宋"/>
          <w:sz w:val="30"/>
          <w:szCs w:val="30"/>
        </w:rPr>
        <w:t>日期：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日期：</w:t>
      </w:r>
    </w:p>
    <w:p w14:paraId="481E75DA">
      <w:pPr>
        <w:rPr>
          <w:rFonts w:hint="eastAsia"/>
          <w:lang w:val="en-US" w:eastAsia="zh-CN"/>
        </w:rPr>
      </w:pPr>
    </w:p>
    <w:sectPr>
      <w:pgSz w:w="11906" w:h="16838"/>
      <w:pgMar w:top="2154" w:right="1474" w:bottom="1984" w:left="21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BC23BC7-5AD7-48FA-9CF0-810358F56E2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89C65E46-2752-4BF2-A17B-3C41342CC9A5}"/>
  </w:font>
  <w:font w:name="方正公文小标宋">
    <w:panose1 w:val="02000500000000000000"/>
    <w:charset w:val="86"/>
    <w:family w:val="auto"/>
    <w:pitch w:val="default"/>
    <w:sig w:usb0="A00002BF" w:usb1="38CF7CFA" w:usb2="00000016" w:usb3="00000000" w:csb0="00040001" w:csb1="00000000"/>
    <w:embedRegular r:id="rId3" w:fontKey="{3A1D56BB-36B5-4E2D-9B9A-AEAF744A3D19}"/>
  </w:font>
  <w:font w:name="仿宋">
    <w:panose1 w:val="02010609060101010101"/>
    <w:charset w:val="86"/>
    <w:family w:val="modern"/>
    <w:pitch w:val="default"/>
    <w:sig w:usb0="800002BF" w:usb1="38CF7CFA" w:usb2="00000016" w:usb3="00000000" w:csb0="00040001" w:csb1="00000000"/>
    <w:embedRegular r:id="rId4" w:fontKey="{21FA4650-49DA-4B2D-BA43-D0A4BBAC108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xMWM2MmU4YmI1YjA2OTg0ZTI2NmIwM2IxNGU3NmYifQ=="/>
  </w:docVars>
  <w:rsids>
    <w:rsidRoot w:val="526E7CEC"/>
    <w:rsid w:val="02140F09"/>
    <w:rsid w:val="04344605"/>
    <w:rsid w:val="062E4A77"/>
    <w:rsid w:val="0645174F"/>
    <w:rsid w:val="094F6F85"/>
    <w:rsid w:val="0EEA5BFB"/>
    <w:rsid w:val="10947BCD"/>
    <w:rsid w:val="111D4687"/>
    <w:rsid w:val="13BA5B9C"/>
    <w:rsid w:val="163559AE"/>
    <w:rsid w:val="173F7AF8"/>
    <w:rsid w:val="1A7F18ED"/>
    <w:rsid w:val="1C890801"/>
    <w:rsid w:val="1CD6156D"/>
    <w:rsid w:val="1D8D60CF"/>
    <w:rsid w:val="1ED3045A"/>
    <w:rsid w:val="1FD915EB"/>
    <w:rsid w:val="221778A0"/>
    <w:rsid w:val="27387B22"/>
    <w:rsid w:val="29982F58"/>
    <w:rsid w:val="2BFD6B16"/>
    <w:rsid w:val="2F81180C"/>
    <w:rsid w:val="3253123E"/>
    <w:rsid w:val="32625925"/>
    <w:rsid w:val="3341553A"/>
    <w:rsid w:val="35DA3A24"/>
    <w:rsid w:val="3663307F"/>
    <w:rsid w:val="36B239FB"/>
    <w:rsid w:val="39557F91"/>
    <w:rsid w:val="39812B34"/>
    <w:rsid w:val="3A2F14BF"/>
    <w:rsid w:val="3D491BBB"/>
    <w:rsid w:val="3DCC459A"/>
    <w:rsid w:val="3F2F6B8F"/>
    <w:rsid w:val="40603AF6"/>
    <w:rsid w:val="42B31885"/>
    <w:rsid w:val="4359242C"/>
    <w:rsid w:val="43D16466"/>
    <w:rsid w:val="43E048FB"/>
    <w:rsid w:val="461B1C1B"/>
    <w:rsid w:val="48667C45"/>
    <w:rsid w:val="4A2E0B2D"/>
    <w:rsid w:val="4A6A13C3"/>
    <w:rsid w:val="4A914BA1"/>
    <w:rsid w:val="526E7CEC"/>
    <w:rsid w:val="53D61877"/>
    <w:rsid w:val="541822B8"/>
    <w:rsid w:val="55C776C9"/>
    <w:rsid w:val="55D0369C"/>
    <w:rsid w:val="5627460C"/>
    <w:rsid w:val="57A23F4A"/>
    <w:rsid w:val="57B422EB"/>
    <w:rsid w:val="58F9403E"/>
    <w:rsid w:val="5ACE5056"/>
    <w:rsid w:val="5B4672E2"/>
    <w:rsid w:val="5C335AB8"/>
    <w:rsid w:val="5D610403"/>
    <w:rsid w:val="64B27796"/>
    <w:rsid w:val="653B778C"/>
    <w:rsid w:val="6BA208B3"/>
    <w:rsid w:val="6BC73B27"/>
    <w:rsid w:val="6E3556C0"/>
    <w:rsid w:val="6FD35191"/>
    <w:rsid w:val="73025D8D"/>
    <w:rsid w:val="757C4776"/>
    <w:rsid w:val="7EB813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toc 3"/>
    <w:basedOn w:val="1"/>
    <w:next w:val="1"/>
    <w:qFormat/>
    <w:uiPriority w:val="39"/>
    <w:pPr>
      <w:ind w:left="840" w:leftChars="400"/>
    </w:p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正文1"/>
    <w:basedOn w:val="1"/>
    <w:qFormat/>
    <w:uiPriority w:val="0"/>
    <w:pPr>
      <w:widowControl/>
    </w:pPr>
    <w:rPr>
      <w:rFonts w:ascii="Calibri" w:hAnsi="Calibri" w:eastAsia="宋体" w:cs="Times New Roman"/>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4937</Words>
  <Characters>4995</Characters>
  <Lines>0</Lines>
  <Paragraphs>0</Paragraphs>
  <TotalTime>8</TotalTime>
  <ScaleCrop>false</ScaleCrop>
  <LinksUpToDate>false</LinksUpToDate>
  <CharactersWithSpaces>5815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2024-06-29T08:21:00Z</dcterms:created>
  <dc:creator>WD</dc:creator>
  <cp:lastModifiedBy>初六</cp:lastModifiedBy>
  <dcterms:modified xsi:type="dcterms:W3CDTF">2024-07-04T04:01:56Z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BC6011EDCAA146E594CEFE3AFBD45100_11</vt:lpwstr>
  </property>
</Properties>
</file>