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cs="Times New Roman" w:asciiTheme="minorEastAsia" w:hAnsiTheme="minorEastAsia" w:eastAsiaTheme="minorEastAsia"/>
          <w:b/>
          <w:bCs/>
          <w:sz w:val="44"/>
          <w:szCs w:val="44"/>
          <w:lang w:val="en-US" w:eastAsia="zh-CN"/>
        </w:rPr>
      </w:pPr>
      <w:r>
        <w:rPr>
          <w:rFonts w:hint="eastAsia" w:cs="Times New Roman" w:asciiTheme="minorEastAsia" w:hAnsiTheme="minorEastAsia" w:eastAsiaTheme="minorEastAsia"/>
          <w:b/>
          <w:bCs/>
          <w:sz w:val="44"/>
          <w:szCs w:val="44"/>
          <w:lang w:val="en-US" w:eastAsia="zh-CN"/>
        </w:rPr>
        <w:t>淮南东利年产8万吨生物降解材料建设项目塑钢窗、铝合金窗、玻璃幕墙、铝板幕墙工程</w:t>
      </w:r>
    </w:p>
    <w:p>
      <w:pPr>
        <w:spacing w:line="360" w:lineRule="auto"/>
        <w:jc w:val="center"/>
        <w:rPr>
          <w:rFonts w:asciiTheme="minorEastAsia" w:hAnsiTheme="minorEastAsia" w:eastAsiaTheme="minorEastAsia"/>
          <w:b/>
          <w:bCs/>
          <w:sz w:val="44"/>
          <w:szCs w:val="44"/>
        </w:rPr>
      </w:pPr>
    </w:p>
    <w:p>
      <w:pPr>
        <w:pStyle w:val="9"/>
      </w:pPr>
    </w:p>
    <w:p>
      <w:pPr>
        <w:pStyle w:val="9"/>
        <w:rPr>
          <w:lang w:eastAsia="zh-CN"/>
        </w:rPr>
      </w:pPr>
    </w:p>
    <w:p>
      <w:pPr>
        <w:spacing w:line="360" w:lineRule="auto"/>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eastAsia="zh-CN"/>
        </w:rPr>
        <w:t>二</w:t>
      </w:r>
      <w:r>
        <w:rPr>
          <w:rFonts w:hint="eastAsia" w:asciiTheme="minorEastAsia" w:hAnsiTheme="minorEastAsia" w:eastAsiaTheme="minorEastAsia"/>
          <w:b/>
          <w:bCs/>
          <w:sz w:val="44"/>
          <w:szCs w:val="44"/>
          <w:lang w:val="en-US" w:eastAsia="zh-CN"/>
        </w:rPr>
        <w:t xml:space="preserve"> </w:t>
      </w:r>
      <w:r>
        <w:rPr>
          <w:rFonts w:hint="eastAsia" w:asciiTheme="minorEastAsia" w:hAnsiTheme="minorEastAsia" w:eastAsiaTheme="minorEastAsia"/>
          <w:b/>
          <w:bCs/>
          <w:sz w:val="44"/>
          <w:szCs w:val="44"/>
          <w:lang w:eastAsia="zh-CN"/>
        </w:rPr>
        <w:t>次</w:t>
      </w:r>
      <w:r>
        <w:rPr>
          <w:rFonts w:hint="eastAsia" w:asciiTheme="minorEastAsia" w:hAnsiTheme="minorEastAsia" w:eastAsiaTheme="minorEastAsia"/>
          <w:b/>
          <w:bCs/>
          <w:sz w:val="44"/>
          <w:szCs w:val="44"/>
          <w:lang w:val="en-US" w:eastAsia="zh-CN"/>
        </w:rPr>
        <w:t xml:space="preserve"> </w:t>
      </w:r>
      <w:r>
        <w:rPr>
          <w:rFonts w:hint="eastAsia" w:asciiTheme="minorEastAsia" w:hAnsiTheme="minorEastAsia" w:eastAsiaTheme="minorEastAsia"/>
          <w:b/>
          <w:bCs/>
          <w:sz w:val="44"/>
          <w:szCs w:val="44"/>
        </w:rPr>
        <w:t>询 价 文 件</w:t>
      </w:r>
    </w:p>
    <w:p>
      <w:pPr>
        <w:spacing w:line="360" w:lineRule="auto"/>
        <w:jc w:val="center"/>
        <w:rPr>
          <w:rFonts w:asciiTheme="minorEastAsia" w:hAnsiTheme="minorEastAsia" w:eastAsiaTheme="minorEastAsia"/>
          <w:b/>
          <w:bCs/>
          <w:sz w:val="24"/>
        </w:rPr>
      </w:pPr>
    </w:p>
    <w:p>
      <w:pPr>
        <w:spacing w:line="360" w:lineRule="auto"/>
        <w:jc w:val="center"/>
        <w:rPr>
          <w:rFonts w:asciiTheme="minorEastAsia" w:hAnsiTheme="minorEastAsia" w:eastAsiaTheme="minorEastAsia"/>
          <w:b/>
          <w:bCs/>
          <w:sz w:val="24"/>
        </w:rPr>
      </w:pPr>
    </w:p>
    <w:p>
      <w:pPr>
        <w:spacing w:line="360" w:lineRule="auto"/>
        <w:jc w:val="center"/>
        <w:rPr>
          <w:rFonts w:asciiTheme="minorEastAsia" w:hAnsiTheme="minorEastAsia" w:eastAsiaTheme="minorEastAsia"/>
          <w:b/>
          <w:bCs/>
          <w:sz w:val="24"/>
        </w:rPr>
      </w:pPr>
      <w:bookmarkStart w:id="0" w:name="_GoBack"/>
      <w:bookmarkEnd w:id="0"/>
    </w:p>
    <w:p>
      <w:pPr>
        <w:pStyle w:val="9"/>
        <w:rPr>
          <w:rFonts w:asciiTheme="minorEastAsia" w:hAnsiTheme="minorEastAsia" w:eastAsiaTheme="minorEastAsia"/>
          <w:b/>
          <w:bCs/>
          <w:sz w:val="24"/>
        </w:rPr>
      </w:pPr>
    </w:p>
    <w:p>
      <w:pPr>
        <w:pStyle w:val="9"/>
        <w:rPr>
          <w:rFonts w:asciiTheme="minorEastAsia" w:hAnsiTheme="minorEastAsia" w:eastAsiaTheme="minorEastAsia"/>
          <w:b/>
          <w:bCs/>
          <w:sz w:val="24"/>
        </w:rPr>
      </w:pPr>
    </w:p>
    <w:p>
      <w:pPr>
        <w:pStyle w:val="9"/>
        <w:rPr>
          <w:rFonts w:asciiTheme="minorEastAsia" w:hAnsiTheme="minorEastAsia" w:eastAsiaTheme="minorEastAsia"/>
          <w:b/>
          <w:bCs/>
          <w:sz w:val="24"/>
        </w:rPr>
      </w:pPr>
    </w:p>
    <w:p>
      <w:pPr>
        <w:pStyle w:val="9"/>
        <w:rPr>
          <w:rFonts w:asciiTheme="minorEastAsia" w:hAnsiTheme="minorEastAsia" w:eastAsiaTheme="minorEastAsia"/>
          <w:b/>
          <w:bCs/>
          <w:sz w:val="24"/>
        </w:rPr>
      </w:pPr>
    </w:p>
    <w:p>
      <w:pPr>
        <w:pStyle w:val="9"/>
        <w:rPr>
          <w:lang w:eastAsia="zh-CN"/>
        </w:rPr>
      </w:pPr>
    </w:p>
    <w:p>
      <w:pPr>
        <w:jc w:val="center"/>
        <w:rPr>
          <w:rFonts w:asciiTheme="minorEastAsia" w:hAnsiTheme="minorEastAsia" w:eastAsiaTheme="minorEastAsia"/>
          <w:sz w:val="24"/>
        </w:rPr>
      </w:pPr>
      <w:r>
        <w:rPr>
          <w:rFonts w:hint="eastAsia"/>
          <w:b/>
          <w:sz w:val="32"/>
          <w:szCs w:val="32"/>
        </w:rPr>
        <w:t>二〇二三年</w:t>
      </w:r>
      <w:r>
        <w:rPr>
          <w:rFonts w:hint="eastAsia"/>
          <w:b/>
          <w:sz w:val="32"/>
          <w:szCs w:val="32"/>
          <w:lang w:val="en-US" w:eastAsia="zh-CN"/>
        </w:rPr>
        <w:t>十二</w:t>
      </w:r>
      <w:r>
        <w:rPr>
          <w:rFonts w:hint="eastAsia"/>
          <w:b/>
          <w:sz w:val="32"/>
          <w:szCs w:val="32"/>
        </w:rPr>
        <w:t>月</w:t>
      </w:r>
      <w:r>
        <w:rPr>
          <w:rFonts w:hint="eastAsia"/>
          <w:b/>
          <w:sz w:val="32"/>
          <w:szCs w:val="32"/>
          <w:lang w:eastAsia="zh-CN"/>
        </w:rPr>
        <w:t>十四</w:t>
      </w:r>
      <w:r>
        <w:rPr>
          <w:rFonts w:hint="eastAsia"/>
          <w:b/>
          <w:sz w:val="32"/>
          <w:szCs w:val="32"/>
        </w:rPr>
        <w:t>日</w:t>
      </w:r>
    </w:p>
    <w:p>
      <w:pPr>
        <w:tabs>
          <w:tab w:val="left" w:pos="0"/>
        </w:tabs>
        <w:ind w:firstLine="480" w:firstLineChars="200"/>
        <w:rPr>
          <w:rFonts w:asciiTheme="minorEastAsia" w:hAnsiTheme="minorEastAsia" w:eastAsiaTheme="minorEastAsia"/>
          <w:sz w:val="24"/>
        </w:rPr>
      </w:pPr>
    </w:p>
    <w:p>
      <w:pPr>
        <w:spacing w:line="360" w:lineRule="auto"/>
        <w:ind w:firstLine="480" w:firstLineChars="200"/>
        <w:jc w:val="both"/>
        <w:rPr>
          <w:rFonts w:ascii="微软雅黑" w:hAnsi="微软雅黑" w:eastAsia="微软雅黑" w:cs="微软雅黑"/>
          <w:sz w:val="24"/>
        </w:rPr>
      </w:pPr>
      <w:r>
        <w:rPr>
          <w:rFonts w:hint="eastAsia" w:ascii="微软雅黑" w:hAnsi="微软雅黑" w:eastAsia="微软雅黑" w:cs="微软雅黑"/>
          <w:sz w:val="24"/>
        </w:rPr>
        <w:t>年产8万吨生物降解材料建设项目，本工程包括公用工程车间，导热油炉房，生产铺房，甲类车间，综合楼</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辅助房</w:t>
      </w:r>
      <w:r>
        <w:rPr>
          <w:rFonts w:hint="eastAsia" w:ascii="微软雅黑" w:hAnsi="微软雅黑" w:eastAsia="微软雅黑" w:cs="微软雅黑"/>
          <w:sz w:val="24"/>
        </w:rPr>
        <w:t>共计</w:t>
      </w:r>
      <w:r>
        <w:rPr>
          <w:rFonts w:hint="eastAsia" w:ascii="微软雅黑" w:hAnsi="微软雅黑" w:eastAsia="微软雅黑" w:cs="微软雅黑"/>
          <w:sz w:val="24"/>
          <w:lang w:val="en-US" w:eastAsia="zh-CN"/>
        </w:rPr>
        <w:t>六</w:t>
      </w:r>
      <w:r>
        <w:rPr>
          <w:rFonts w:hint="eastAsia" w:ascii="微软雅黑" w:hAnsi="微软雅黑" w:eastAsia="微软雅黑" w:cs="微软雅黑"/>
          <w:sz w:val="24"/>
        </w:rPr>
        <w:t>个单体，需采购一批</w:t>
      </w:r>
      <w:r>
        <w:rPr>
          <w:rFonts w:hint="eastAsia" w:ascii="微软雅黑" w:hAnsi="微软雅黑" w:eastAsia="微软雅黑" w:cs="微软雅黑"/>
          <w:sz w:val="24"/>
          <w:lang w:val="en-US" w:eastAsia="zh-CN"/>
        </w:rPr>
        <w:t>塑钢窗、铝合金窗、玻璃幕墙、铝板幕墙工程</w:t>
      </w:r>
      <w:r>
        <w:rPr>
          <w:rFonts w:hint="eastAsia" w:ascii="微软雅黑" w:hAnsi="微软雅黑" w:eastAsia="微软雅黑" w:cs="微软雅黑"/>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ascii="微软雅黑" w:hAnsi="微软雅黑" w:eastAsia="微软雅黑" w:cs="微软雅黑"/>
          <w:b/>
          <w:bCs/>
          <w:sz w:val="24"/>
        </w:rPr>
      </w:pPr>
      <w:r>
        <w:rPr>
          <w:rFonts w:hint="eastAsia" w:ascii="微软雅黑" w:hAnsi="微软雅黑" w:eastAsia="微软雅黑" w:cs="微软雅黑"/>
          <w:b/>
          <w:bCs/>
          <w:sz w:val="24"/>
        </w:rPr>
        <w:t>一、工程概况</w:t>
      </w:r>
    </w:p>
    <w:p>
      <w:pPr>
        <w:spacing w:line="360" w:lineRule="auto"/>
        <w:jc w:val="both"/>
        <w:rPr>
          <w:rFonts w:hint="eastAsia"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w:t>
      </w:r>
      <w:r>
        <w:rPr>
          <w:rFonts w:hint="eastAsia" w:ascii="微软雅黑" w:hAnsi="微软雅黑" w:eastAsia="微软雅黑" w:cs="微软雅黑"/>
          <w:sz w:val="24"/>
        </w:rPr>
        <w:t>工程名称：年产8万吨生物降解材料建设项目</w:t>
      </w:r>
      <w:r>
        <w:rPr>
          <w:rFonts w:hint="eastAsia" w:ascii="微软雅黑" w:hAnsi="微软雅黑" w:eastAsia="微软雅黑" w:cs="微软雅黑"/>
          <w:sz w:val="24"/>
          <w:lang w:val="en-US" w:eastAsia="zh-CN"/>
        </w:rPr>
        <w:t>塑钢窗、铝合金窗、玻璃幕墙、铝板幕墙工程</w:t>
      </w:r>
    </w:p>
    <w:p>
      <w:pPr>
        <w:numPr>
          <w:ilvl w:val="0"/>
          <w:numId w:val="0"/>
        </w:numPr>
        <w:adjustRightInd w:val="0"/>
        <w:snapToGrid w:val="0"/>
        <w:spacing w:line="360" w:lineRule="auto"/>
        <w:ind w:leftChars="0" w:right="420" w:rightChars="200"/>
        <w:rPr>
          <w:rFonts w:ascii="微软雅黑" w:hAnsi="微软雅黑" w:eastAsia="微软雅黑" w:cs="微软雅黑"/>
          <w:sz w:val="24"/>
        </w:rPr>
      </w:pPr>
      <w:r>
        <w:rPr>
          <w:rFonts w:hint="eastAsia" w:ascii="微软雅黑" w:hAnsi="微软雅黑" w:eastAsia="微软雅黑" w:cs="微软雅黑"/>
          <w:sz w:val="24"/>
          <w:lang w:val="en-US" w:eastAsia="zh-CN"/>
        </w:rPr>
        <w:t>2、</w:t>
      </w:r>
      <w:r>
        <w:rPr>
          <w:rFonts w:hint="eastAsia" w:ascii="微软雅黑" w:hAnsi="微软雅黑" w:eastAsia="微软雅黑" w:cs="微软雅黑"/>
          <w:sz w:val="24"/>
        </w:rPr>
        <w:t>工程地点：潘集经济开发区</w:t>
      </w:r>
    </w:p>
    <w:p>
      <w:pPr>
        <w:numPr>
          <w:ilvl w:val="0"/>
          <w:numId w:val="0"/>
        </w:numPr>
        <w:adjustRightInd w:val="0"/>
        <w:snapToGrid w:val="0"/>
        <w:spacing w:line="360" w:lineRule="auto"/>
        <w:ind w:leftChars="0" w:right="420" w:rightChars="200"/>
        <w:rPr>
          <w:rFonts w:ascii="微软雅黑" w:hAnsi="微软雅黑" w:eastAsia="微软雅黑" w:cs="微软雅黑"/>
          <w:sz w:val="24"/>
        </w:rPr>
      </w:pPr>
      <w:r>
        <w:rPr>
          <w:rFonts w:hint="eastAsia" w:ascii="微软雅黑" w:hAnsi="微软雅黑" w:eastAsia="微软雅黑" w:cs="微软雅黑"/>
          <w:sz w:val="24"/>
          <w:lang w:val="en-US" w:eastAsia="zh-CN"/>
        </w:rPr>
        <w:t>3、</w:t>
      </w:r>
      <w:r>
        <w:rPr>
          <w:rFonts w:hint="eastAsia" w:ascii="微软雅黑" w:hAnsi="微软雅黑" w:eastAsia="微软雅黑" w:cs="微软雅黑"/>
          <w:sz w:val="24"/>
        </w:rPr>
        <w:t>施工单位：淮南新启昂建设工程有限公司</w:t>
      </w:r>
    </w:p>
    <w:p>
      <w:pPr>
        <w:adjustRightInd w:val="0"/>
        <w:snapToGrid w:val="0"/>
        <w:spacing w:line="360" w:lineRule="auto"/>
        <w:ind w:right="420" w:rightChars="200"/>
        <w:rPr>
          <w:rFonts w:hint="eastAsia" w:ascii="微软雅黑" w:hAnsi="微软雅黑" w:eastAsia="微软雅黑" w:cs="微软雅黑"/>
          <w:sz w:val="24"/>
          <w:lang w:val="en-US" w:eastAsia="zh-CN"/>
        </w:rPr>
      </w:pPr>
      <w:r>
        <w:rPr>
          <w:rFonts w:hint="eastAsia" w:ascii="微软雅黑" w:hAnsi="微软雅黑" w:eastAsia="微软雅黑" w:cs="微软雅黑"/>
          <w:sz w:val="24"/>
        </w:rPr>
        <w:t>4、</w:t>
      </w:r>
      <w:r>
        <w:rPr>
          <w:rFonts w:hint="eastAsia" w:ascii="微软雅黑" w:hAnsi="微软雅黑" w:eastAsia="微软雅黑" w:cs="微软雅黑"/>
          <w:color w:val="000000"/>
          <w:sz w:val="24"/>
        </w:rPr>
        <w:t>计价方式:综合价形式(包工包料)</w:t>
      </w:r>
      <w:r>
        <w:rPr>
          <w:rFonts w:hint="eastAsia" w:ascii="微软雅黑" w:hAnsi="微软雅黑" w:eastAsia="微软雅黑" w:cs="微软雅黑"/>
          <w:color w:val="000000"/>
          <w:sz w:val="24"/>
          <w:lang w:val="en-US" w:eastAsia="zh-CN"/>
        </w:rPr>
        <w:t xml:space="preserve"> </w:t>
      </w:r>
    </w:p>
    <w:p>
      <w:pPr>
        <w:spacing w:line="360" w:lineRule="auto"/>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二、工程内容及询价范围：</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1、承包方式：</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包工、包料、包工期、包质量、包安全、包文明施工并由报价方自供设备的形式承包施工。</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2、本次询价范围：</w:t>
      </w:r>
    </w:p>
    <w:p>
      <w:pPr>
        <w:spacing w:line="360" w:lineRule="auto"/>
        <w:ind w:left="420" w:left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承包人须按照图纸设计要求及相关规范要求进行施工，确保验收通过，并提供承包范围内所需的一切相关资料，材料进场资料、检测资料、检测费用</w:t>
      </w:r>
      <w:r>
        <w:rPr>
          <w:rFonts w:hint="eastAsia" w:ascii="微软雅黑" w:hAnsi="微软雅黑" w:eastAsia="微软雅黑" w:cs="微软雅黑"/>
          <w:color w:val="000000"/>
          <w:sz w:val="24"/>
          <w:lang w:eastAsia="zh-CN"/>
        </w:rPr>
        <w:t>、</w:t>
      </w:r>
      <w:r>
        <w:rPr>
          <w:rFonts w:hint="eastAsia" w:ascii="微软雅黑" w:hAnsi="微软雅黑" w:eastAsia="微软雅黑" w:cs="微软雅黑"/>
          <w:color w:val="000000"/>
          <w:sz w:val="24"/>
          <w:lang w:val="en-US" w:eastAsia="zh-CN"/>
        </w:rPr>
        <w:t>幕墙二次深化设计费用</w:t>
      </w:r>
      <w:r>
        <w:rPr>
          <w:rFonts w:hint="eastAsia" w:ascii="微软雅黑" w:hAnsi="微软雅黑" w:eastAsia="微软雅黑" w:cs="微软雅黑"/>
          <w:color w:val="000000"/>
          <w:sz w:val="24"/>
        </w:rPr>
        <w:t>和最终竣工验收资料一式三份等。</w:t>
      </w:r>
    </w:p>
    <w:p>
      <w:pPr>
        <w:spacing w:line="360" w:lineRule="auto"/>
        <w:jc w:val="center"/>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工程量一览表</w:t>
      </w:r>
    </w:p>
    <w:p>
      <w:pPr>
        <w:spacing w:line="360" w:lineRule="auto"/>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1、03#综合楼：</w:t>
      </w:r>
    </w:p>
    <w:tbl>
      <w:tblPr>
        <w:tblStyle w:val="6"/>
        <w:tblpPr w:leftFromText="180" w:rightFromText="180" w:vertAnchor="text" w:horzAnchor="page" w:tblpX="1464" w:tblpY="144"/>
        <w:tblOverlap w:val="never"/>
        <w:tblW w:w="134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2"/>
        <w:gridCol w:w="1007"/>
        <w:gridCol w:w="1462"/>
        <w:gridCol w:w="589"/>
        <w:gridCol w:w="2257"/>
        <w:gridCol w:w="2426"/>
        <w:gridCol w:w="4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1" w:hRule="atLeast"/>
        </w:trPr>
        <w:tc>
          <w:tcPr>
            <w:tcW w:w="1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C3018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3000X1800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18600X2700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C4</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12650X2700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C7</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C8</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3550X8500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2500X1500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C13</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5750X4500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MLC1</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234.47m²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MLC2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46.25m²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C2</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136.89m²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C3</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109.81m²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C5</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27.56m²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C6</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29.68m²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C9</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27.56m²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C10</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29.68m²</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sz w:val="20"/>
                <w:szCs w:val="20"/>
                <w:u w:val="none"/>
                <w:lang w:val="en-US" w:eastAsia="zh-CN"/>
              </w:rPr>
              <w:t>玻璃幕墙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6中透光Low-E+12A+6中空钢化玻璃，含铝板背衬，上悬窗，下悬窗，手动开启装置，层间防火封堵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17.55</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不锈钢地弹门</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6中透光Low-E+12A+6中空钢化玻璃，1mm厚拉丝不锈钢板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14.40</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不锈钢包门套</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1mm厚拉丝不锈钢板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301.28</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铝板幕墙</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2.5mm厚氟碳喷涂铝单板，含层间防火封堵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66.68</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铝板压顶</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3mm厚氟碳喷涂铝单板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50.27</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铝板收口</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2.5mm厚氟碳喷涂铝单板，玻璃底部及侧边收口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42.12</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主入口玻璃雨棚</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8+1.52PVB+8夹胶钢化玻璃，含铝板包龙骨，含不锈钢排水沟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w:t>
            </w:r>
          </w:p>
        </w:tc>
        <w:tc>
          <w:tcPr>
            <w:tcW w:w="5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22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侧入口玻璃雨棚</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default" w:ascii="Arial" w:hAnsi="Arial" w:cs="Arial"/>
                <w:i w:val="0"/>
                <w:iCs w:val="0"/>
                <w:color w:val="000000"/>
                <w:sz w:val="20"/>
                <w:szCs w:val="20"/>
                <w:u w:val="none"/>
                <w:lang w:val="en-US" w:eastAsia="zh-CN"/>
              </w:rPr>
              <w:t>见详图</w:t>
            </w:r>
          </w:p>
        </w:tc>
        <w:tc>
          <w:tcPr>
            <w:tcW w:w="4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8+1.52PVB+8夹胶钢化玻璃，含铝板包龙骨</w:t>
            </w:r>
          </w:p>
        </w:tc>
      </w:tr>
    </w:tbl>
    <w:p>
      <w:pPr>
        <w:pStyle w:val="9"/>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2、04#公用工程车间</w:t>
      </w:r>
    </w:p>
    <w:tbl>
      <w:tblPr>
        <w:tblStyle w:val="6"/>
        <w:tblW w:w="1383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65"/>
        <w:gridCol w:w="2566"/>
        <w:gridCol w:w="3173"/>
        <w:gridCol w:w="1353"/>
        <w:gridCol w:w="41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25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C1818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XC1818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XC2712</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2700X1200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25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XC2718</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6mm 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trPr>
        <w:tc>
          <w:tcPr>
            <w:tcW w:w="138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铝合金型材窗壁厚外窗不得小于1.8mm，内窗不得小于1.4mm，塑钢窗的型材壁厚不得小于2.5mm。</w:t>
            </w:r>
          </w:p>
          <w:p>
            <w:pPr>
              <w:keepNext w:val="0"/>
              <w:keepLines w:val="0"/>
              <w:widowControl/>
              <w:suppressLineNumbers w:val="0"/>
              <w:jc w:val="left"/>
              <w:textAlignment w:val="center"/>
              <w:rPr>
                <w:rFonts w:hint="default"/>
                <w:lang w:val="en-US" w:eastAsia="zh-CN"/>
              </w:rPr>
            </w:pPr>
            <w:r>
              <w:rPr>
                <w:rFonts w:hint="eastAsia" w:ascii="Arial" w:hAnsi="Arial" w:cs="Arial"/>
                <w:i w:val="0"/>
                <w:iCs w:val="0"/>
                <w:color w:val="000000"/>
                <w:kern w:val="0"/>
                <w:sz w:val="20"/>
                <w:szCs w:val="20"/>
                <w:u w:val="none"/>
                <w:lang w:val="en-US" w:eastAsia="zh-CN" w:bidi="ar"/>
              </w:rPr>
              <w:t>5mm、6mm厚的玻璃面积大于0.5平方米、0.9平方米时应采用安全玻璃。本工程外窗选用70系铝合金窗。</w:t>
            </w:r>
          </w:p>
        </w:tc>
      </w:tr>
    </w:tbl>
    <w:p>
      <w:pPr>
        <w:pStyle w:val="9"/>
        <w:rPr>
          <w:rFonts w:hint="default"/>
          <w:lang w:val="en-US" w:eastAsia="zh-CN"/>
        </w:rPr>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3、06#甲类车间</w:t>
      </w:r>
    </w:p>
    <w:tbl>
      <w:tblPr>
        <w:tblStyle w:val="6"/>
        <w:tblW w:w="138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1"/>
        <w:gridCol w:w="1662"/>
        <w:gridCol w:w="2054"/>
        <w:gridCol w:w="877"/>
        <w:gridCol w:w="3361"/>
        <w:gridCol w:w="2184"/>
        <w:gridCol w:w="2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窗大于等于1.5m²，选用6mm的钢化玻璃</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1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C1818</w:t>
            </w:r>
          </w:p>
        </w:tc>
        <w:tc>
          <w:tcPr>
            <w:tcW w:w="2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1800X1800</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3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《铝合金门窗》 22J603-1</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lang w:val="en-US" w:eastAsia="zh-CN"/>
              </w:rPr>
              <w:t>窗大于等于1.5m²，选用6mm的钢化玻璃</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铝合金推拉窗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1381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铝合金型材窗壁厚外窗不得小于1.8mm，内窗不得小于1.4mm，塑钢窗的型材壁厚不得小于2.5mm。</w:t>
            </w:r>
          </w:p>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5mm、6mm厚的玻璃面积大于0.5平方米、0.9平方米时应采用安全玻璃。本工程外窗选用80系铝合金窗。</w:t>
            </w:r>
          </w:p>
        </w:tc>
      </w:tr>
    </w:tbl>
    <w:p>
      <w:pPr>
        <w:pStyle w:val="9"/>
        <w:rPr>
          <w:rFonts w:hint="default"/>
          <w:lang w:val="en-US" w:eastAsia="zh-CN"/>
        </w:rPr>
      </w:pPr>
    </w:p>
    <w:p>
      <w:pPr>
        <w:spacing w:line="360" w:lineRule="auto"/>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4、14#导热油路房</w:t>
      </w:r>
    </w:p>
    <w:tbl>
      <w:tblPr>
        <w:tblStyle w:val="6"/>
        <w:tblW w:w="1377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99"/>
        <w:gridCol w:w="1799"/>
        <w:gridCol w:w="1800"/>
        <w:gridCol w:w="1800"/>
        <w:gridCol w:w="1800"/>
        <w:gridCol w:w="1800"/>
        <w:gridCol w:w="2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XBC1515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1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XC1515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详见大样</w:t>
            </w:r>
          </w:p>
        </w:tc>
        <w:tc>
          <w:tcPr>
            <w:tcW w:w="2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塑钢窗 ,6 厚安全玻璃</w:t>
            </w:r>
          </w:p>
        </w:tc>
      </w:tr>
    </w:tbl>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塑钢窗的型材壁厚不得小于2.5mm，5mm、6mm厚的玻璃面积大于0.5平方米、0.9平方米时应采用安全玻璃。本工程外窗选用70系铝合金窗。</w:t>
      </w:r>
    </w:p>
    <w:p>
      <w:pPr>
        <w:spacing w:line="360" w:lineRule="auto"/>
        <w:rPr>
          <w:rFonts w:hint="eastAsia" w:ascii="微软雅黑" w:hAnsi="微软雅黑" w:eastAsia="微软雅黑" w:cs="微软雅黑"/>
          <w:b/>
          <w:bCs/>
          <w:sz w:val="24"/>
          <w:lang w:val="en-US" w:eastAsia="zh-CN"/>
        </w:rPr>
      </w:pP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5、辅助用房</w:t>
      </w:r>
    </w:p>
    <w:tbl>
      <w:tblPr>
        <w:tblStyle w:val="6"/>
        <w:tblW w:w="13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93"/>
        <w:gridCol w:w="1175"/>
        <w:gridCol w:w="1722"/>
        <w:gridCol w:w="736"/>
        <w:gridCol w:w="2050"/>
        <w:gridCol w:w="1832"/>
        <w:gridCol w:w="50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类型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设计编号</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洞口尺寸 (mm)</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参考标准图集名称</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参考标准图集号</w:t>
            </w:r>
          </w:p>
        </w:tc>
        <w:tc>
          <w:tcPr>
            <w:tcW w:w="5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铝塑窗</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(防腐蚀型)</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C0615</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600X1500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玻璃采用 5+9A+5 中空安全玻璃</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上悬窗在1.35米高处设手动开启装置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消防救援窗</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XFC1518</w:t>
            </w:r>
          </w:p>
        </w:tc>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《塑料门窗》</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16J604</w:t>
            </w:r>
          </w:p>
        </w:tc>
        <w:tc>
          <w:tcPr>
            <w:tcW w:w="50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救援窗口采用6厚易碎钢化玻璃,并设明显标志</w:t>
            </w:r>
          </w:p>
        </w:tc>
      </w:tr>
    </w:tbl>
    <w:p>
      <w:pPr>
        <w:spacing w:line="360" w:lineRule="auto"/>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窗用主型材主要受力部位基材截面最小实测壁厚不应小于1.4mm</w:t>
      </w:r>
    </w:p>
    <w:p>
      <w:pPr>
        <w:spacing w:line="360" w:lineRule="auto"/>
        <w:rPr>
          <w:rFonts w:hint="eastAsia" w:ascii="微软雅黑" w:hAnsi="微软雅黑" w:eastAsia="微软雅黑" w:cs="微软雅黑"/>
          <w:b/>
          <w:bCs/>
          <w:sz w:val="24"/>
          <w:lang w:val="en-US" w:eastAsia="zh-CN"/>
        </w:rPr>
      </w:pPr>
      <w:r>
        <w:rPr>
          <w:rFonts w:hint="eastAsia" w:ascii="微软雅黑" w:hAnsi="微软雅黑" w:eastAsia="微软雅黑" w:cs="微软雅黑"/>
          <w:b/>
          <w:bCs/>
          <w:sz w:val="24"/>
          <w:lang w:val="en-US" w:eastAsia="zh-CN"/>
        </w:rPr>
        <w:t>6、生产辅房</w:t>
      </w:r>
    </w:p>
    <w:tbl>
      <w:tblPr>
        <w:tblStyle w:val="6"/>
        <w:tblW w:w="139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72"/>
        <w:gridCol w:w="2179"/>
        <w:gridCol w:w="2693"/>
        <w:gridCol w:w="1149"/>
        <w:gridCol w:w="1861"/>
        <w:gridCol w:w="3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类型</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设计编号</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洞口尺寸 (mm)</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数量</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选用型号</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普通窗</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C1512</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1500X1200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C2718</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消防救援窗</w:t>
            </w: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JC1212</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固定窗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rPr>
            </w:pPr>
          </w:p>
        </w:tc>
        <w:tc>
          <w:tcPr>
            <w:tcW w:w="21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JC2718</w:t>
            </w:r>
          </w:p>
        </w:tc>
        <w:tc>
          <w:tcPr>
            <w:tcW w:w="2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2700X1800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c>
          <w:tcPr>
            <w:tcW w:w="3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铝合金平开窗</w:t>
            </w:r>
          </w:p>
        </w:tc>
      </w:tr>
    </w:tbl>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铝合金型材窗壁厚外窗不得小于1.8mm，内窗不得小于1.4mm，塑钢窗的型材壁厚不得小于2.5mm。</w:t>
      </w:r>
    </w:p>
    <w:p>
      <w:pPr>
        <w:keepNext w:val="0"/>
        <w:keepLines w:val="0"/>
        <w:widowControl/>
        <w:suppressLineNumbers w:val="0"/>
        <w:jc w:val="left"/>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5mm、6mm厚的玻璃面积大于0.5平方米、0.9平方米时应采用安全玻璃。本工程外窗选用80系铝合金窗。</w:t>
      </w:r>
    </w:p>
    <w:p>
      <w:pPr>
        <w:keepNext w:val="0"/>
        <w:keepLines w:val="0"/>
        <w:widowControl/>
        <w:suppressLineNumbers w:val="0"/>
        <w:jc w:val="left"/>
        <w:textAlignment w:val="center"/>
        <w:rPr>
          <w:rFonts w:hint="eastAsia"/>
        </w:rPr>
      </w:pPr>
      <w:r>
        <w:rPr>
          <w:rFonts w:hint="eastAsia" w:ascii="Arial" w:hAnsi="Arial" w:cs="Arial"/>
          <w:i w:val="0"/>
          <w:iCs w:val="0"/>
          <w:color w:val="000000"/>
          <w:kern w:val="0"/>
          <w:sz w:val="20"/>
          <w:szCs w:val="20"/>
          <w:u w:val="none"/>
          <w:lang w:val="en-US" w:eastAsia="zh-CN" w:bidi="ar"/>
        </w:rPr>
        <w:t>窗玻璃大于等于1.5m²，选用6mm的钢化玻璃。</w:t>
      </w:r>
    </w:p>
    <w:p>
      <w:pPr>
        <w:spacing w:line="360" w:lineRule="auto"/>
        <w:rPr>
          <w:rFonts w:ascii="微软雅黑" w:hAnsi="微软雅黑" w:eastAsia="微软雅黑" w:cs="微软雅黑"/>
          <w:b/>
          <w:bCs/>
          <w:color w:val="000000"/>
          <w:sz w:val="24"/>
        </w:rPr>
      </w:pPr>
      <w:r>
        <w:rPr>
          <w:rFonts w:hint="eastAsia" w:ascii="微软雅黑" w:hAnsi="微软雅黑" w:eastAsia="微软雅黑" w:cs="微软雅黑"/>
          <w:b/>
          <w:bCs/>
          <w:sz w:val="24"/>
        </w:rPr>
        <w:t>三、询价要求</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1、报价工期：</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1.1 本项目施工工期由报价方根据施工能力及经验自行考虑，评审报价书时询价方需对报价方工期进行评审，报价一致的情况下，工期短者报价，但总工期不得超过询价方工期要求。如报价后施工中因业主或询价方要求缩短工期，在技术条件允许情况下报价方需无理由执行且不增加任何费用。</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1.2  报价方以询价方工程进度计划为依据，必须确保各阶段计划地实现。</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1.3  对于以下原因造成推迟工期的，经询价人确认，工期相应顺延。</w:t>
      </w:r>
    </w:p>
    <w:p>
      <w:pPr>
        <w:tabs>
          <w:tab w:val="left" w:pos="555"/>
        </w:tabs>
        <w:adjustRightInd w:val="0"/>
        <w:snapToGrid w:val="0"/>
        <w:ind w:firstLine="1200" w:firstLineChars="500"/>
        <w:textAlignment w:val="baseline"/>
        <w:rPr>
          <w:rFonts w:ascii="微软雅黑" w:hAnsi="微软雅黑" w:eastAsia="微软雅黑" w:cs="微软雅黑"/>
          <w:sz w:val="24"/>
        </w:rPr>
      </w:pPr>
      <w:r>
        <w:rPr>
          <w:rFonts w:hint="eastAsia" w:ascii="微软雅黑" w:hAnsi="微软雅黑" w:eastAsia="微软雅黑" w:cs="微软雅黑"/>
          <w:sz w:val="24"/>
        </w:rPr>
        <w:t>a. 因战争、动乱、自然灾害或非询价人、报价人责任造成的爆炸、火灾等不可抗力；</w:t>
      </w:r>
    </w:p>
    <w:p>
      <w:pPr>
        <w:tabs>
          <w:tab w:val="left" w:pos="555"/>
        </w:tabs>
        <w:adjustRightInd w:val="0"/>
        <w:snapToGrid w:val="0"/>
        <w:ind w:firstLine="1200" w:firstLineChars="500"/>
        <w:textAlignment w:val="baseline"/>
        <w:rPr>
          <w:rFonts w:ascii="微软雅黑" w:hAnsi="微软雅黑" w:eastAsia="微软雅黑" w:cs="微软雅黑"/>
          <w:sz w:val="24"/>
        </w:rPr>
      </w:pPr>
      <w:r>
        <w:rPr>
          <w:rFonts w:hint="eastAsia" w:ascii="微软雅黑" w:hAnsi="微软雅黑" w:eastAsia="微软雅黑" w:cs="微软雅黑"/>
          <w:sz w:val="24"/>
        </w:rPr>
        <w:t>b. 报价人以书面形式提出申请，但仍未能从询价方获得施工批示、图纸等，致使施工不能正常进行的；</w:t>
      </w:r>
    </w:p>
    <w:p>
      <w:pPr>
        <w:tabs>
          <w:tab w:val="left" w:pos="555"/>
        </w:tabs>
        <w:adjustRightInd w:val="0"/>
        <w:snapToGrid w:val="0"/>
        <w:ind w:firstLine="1200" w:firstLineChars="500"/>
        <w:textAlignment w:val="baseline"/>
        <w:rPr>
          <w:rFonts w:ascii="微软雅黑" w:hAnsi="微软雅黑" w:eastAsia="微软雅黑" w:cs="微软雅黑"/>
          <w:sz w:val="24"/>
        </w:rPr>
      </w:pPr>
      <w:r>
        <w:rPr>
          <w:rFonts w:hint="eastAsia" w:ascii="微软雅黑" w:hAnsi="微软雅黑" w:eastAsia="微软雅黑" w:cs="微软雅黑"/>
          <w:sz w:val="24"/>
        </w:rPr>
        <w:t>c. 询价人同意工期顺延的其他情况。</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1.4  若报价人无故未按工期完工，延迟5日内（包含5日），每天罚款1000元；延迟5日以上15日以下（包含15日），每天罚款2000元；延长15日以上30日以下（包含30日），每天罚款5000元；延长超过30日，每天罚款10000元，直至全部罚没工程款。</w:t>
      </w:r>
    </w:p>
    <w:p>
      <w:pPr>
        <w:spacing w:line="360" w:lineRule="auto"/>
        <w:ind w:firstLine="360" w:firstLineChars="150"/>
        <w:rPr>
          <w:rFonts w:ascii="微软雅黑" w:hAnsi="微软雅黑" w:eastAsia="微软雅黑" w:cs="微软雅黑"/>
          <w:color w:val="000000"/>
          <w:sz w:val="24"/>
        </w:rPr>
      </w:pP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2、工程质量</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2.1本工程严格按照设计图纸及国家现行的工程施工规范质量验收评定标准进行监督检查，若质量不符合标准，由报价人进行返工，直至达到要求为准，返工所发生的费用和工期损失及由此引起询价人的损失，均由报价人承担。</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2.2</w:t>
      </w:r>
      <w:r>
        <w:rPr>
          <w:rFonts w:hint="eastAsia" w:ascii="微软雅黑" w:hAnsi="微软雅黑" w:eastAsia="微软雅黑" w:cs="微软雅黑"/>
          <w:sz w:val="24"/>
        </w:rPr>
        <w:t>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3、安全文明施工要求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3.1 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4、工程款支付：</w:t>
      </w:r>
    </w:p>
    <w:p>
      <w:pPr>
        <w:tabs>
          <w:tab w:val="left" w:pos="555"/>
        </w:tabs>
        <w:spacing w:line="360" w:lineRule="auto"/>
        <w:ind w:firstLine="480" w:firstLineChars="200"/>
        <w:textAlignment w:val="baseline"/>
        <w:rPr>
          <w:rFonts w:ascii="微软雅黑" w:hAnsi="微软雅黑" w:eastAsia="微软雅黑" w:cs="微软雅黑"/>
          <w:color w:val="000000"/>
          <w:sz w:val="24"/>
        </w:rPr>
      </w:pPr>
      <w:r>
        <w:rPr>
          <w:rFonts w:hint="eastAsia" w:ascii="微软雅黑" w:hAnsi="微软雅黑" w:eastAsia="微软雅黑" w:cs="微软雅黑"/>
          <w:color w:val="000000"/>
          <w:sz w:val="24"/>
        </w:rPr>
        <w:t>本工程无预付款，窗框安装完后支付合同款30%，窗扇安装完后支付合同款30%，待初验合格后支付至80%，该工程竣工验收后付至95%,余下5%为质量保证金，质量保修期满以后无息付清。报价方在</w:t>
      </w:r>
      <w:r>
        <w:rPr>
          <w:rFonts w:hint="eastAsia" w:ascii="微软雅黑" w:hAnsi="微软雅黑" w:eastAsia="微软雅黑" w:cs="微软雅黑"/>
          <w:bCs/>
          <w:sz w:val="24"/>
        </w:rPr>
        <w:t>领取工程款前，必须向询价方提交合法有效的增值税专用发票，否则，工程款不予支付。</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5、报价及品牌要求：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5.1、综合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检测费、税金等一切费用。税金计取必须是9%增值专用税票。</w:t>
      </w:r>
    </w:p>
    <w:p>
      <w:pPr>
        <w:spacing w:line="360" w:lineRule="auto"/>
        <w:ind w:firstLine="360" w:firstLineChars="150"/>
        <w:rPr>
          <w:rFonts w:hint="eastAsia" w:ascii="微软雅黑" w:hAnsi="微软雅黑" w:eastAsia="微软雅黑" w:cs="微软雅黑"/>
          <w:color w:val="000000"/>
          <w:sz w:val="24"/>
          <w:lang w:eastAsia="zh-CN"/>
        </w:rPr>
      </w:pPr>
      <w:r>
        <w:rPr>
          <w:rFonts w:hint="eastAsia" w:ascii="微软雅黑" w:hAnsi="微软雅黑" w:eastAsia="微软雅黑" w:cs="微软雅黑"/>
          <w:color w:val="000000"/>
          <w:sz w:val="24"/>
        </w:rPr>
        <w:t>5.2、</w:t>
      </w:r>
      <w:r>
        <w:rPr>
          <w:rFonts w:hint="eastAsia" w:ascii="微软雅黑" w:hAnsi="微软雅黑" w:eastAsia="微软雅黑" w:cs="微软雅黑"/>
          <w:b/>
          <w:bCs/>
          <w:color w:val="000000"/>
          <w:sz w:val="24"/>
        </w:rPr>
        <w:t>品牌范围</w:t>
      </w:r>
      <w:r>
        <w:rPr>
          <w:rFonts w:hint="eastAsia" w:ascii="微软雅黑" w:hAnsi="微软雅黑" w:eastAsia="微软雅黑" w:cs="微软雅黑"/>
          <w:color w:val="000000"/>
          <w:sz w:val="24"/>
        </w:rPr>
        <w:t>：</w:t>
      </w:r>
      <w:r>
        <w:rPr>
          <w:rFonts w:hint="eastAsia" w:ascii="微软雅黑" w:hAnsi="微软雅黑" w:eastAsia="微软雅黑" w:cs="微软雅黑"/>
          <w:color w:val="000000"/>
          <w:sz w:val="24"/>
          <w:lang w:val="en-US" w:eastAsia="zh-CN"/>
        </w:rPr>
        <w:t>海螺</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6、工程结算要求：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以实际施工工程量按报价的综合单价进行结算。</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b/>
          <w:sz w:val="24"/>
        </w:rPr>
        <w:t>7、  安全生产要求</w:t>
      </w:r>
      <w:r>
        <w:rPr>
          <w:rFonts w:hint="eastAsia" w:ascii="微软雅黑" w:hAnsi="微软雅黑" w:eastAsia="微软雅黑" w:cs="微软雅黑"/>
          <w:sz w:val="24"/>
        </w:rPr>
        <w:t xml:space="preserve">： </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7.1 坚持“安全第一、预防为主、综合治理”安全生产方针，必须做到无重伤以上事故,无重大机械伤害事故，无食物中毒事故，无火警事故。</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7.2 报价人应根据国家关于安全生产的有关规定和要求，严格执行《安全生产法》、《建筑法》、《建设工程安全生产管理条例》及询价人的相关管理制度，建立健全《安全生产管理体系》和《安全生产责任制》。</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7.3 特殊工种操作人员及各工种操作人员须经有关部门培训后，必须持证上岗。</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7.5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pacing w:line="360" w:lineRule="auto"/>
        <w:ind w:firstLine="391" w:firstLineChars="163"/>
        <w:textAlignment w:val="baseline"/>
        <w:rPr>
          <w:rFonts w:ascii="微软雅黑" w:hAnsi="微软雅黑" w:eastAsia="微软雅黑" w:cs="微软雅黑"/>
          <w:sz w:val="24"/>
        </w:rPr>
      </w:pPr>
      <w:r>
        <w:rPr>
          <w:rFonts w:hint="eastAsia" w:ascii="微软雅黑" w:hAnsi="微软雅黑" w:eastAsia="微软雅黑" w:cs="微软雅黑"/>
          <w:sz w:val="24"/>
        </w:rPr>
        <w:t>7.6 禁止在施工中违章指挥和违章作业。对可能影响人身安全的作业程序、作业条件、要提出改进意见，有权对违章指挥进行检举和控告。</w:t>
      </w:r>
    </w:p>
    <w:p>
      <w:pPr>
        <w:tabs>
          <w:tab w:val="left" w:pos="555"/>
        </w:tabs>
        <w:spacing w:line="360" w:lineRule="auto"/>
        <w:ind w:firstLine="480" w:firstLineChars="200"/>
        <w:textAlignment w:val="baseline"/>
        <w:rPr>
          <w:rFonts w:ascii="微软雅黑" w:hAnsi="微软雅黑" w:eastAsia="微软雅黑" w:cs="微软雅黑"/>
          <w:b/>
          <w:sz w:val="24"/>
        </w:rPr>
      </w:pPr>
      <w:r>
        <w:rPr>
          <w:rFonts w:hint="eastAsia" w:ascii="微软雅黑" w:hAnsi="微软雅黑" w:eastAsia="微软雅黑" w:cs="微软雅黑"/>
          <w:b/>
          <w:sz w:val="24"/>
        </w:rPr>
        <w:t>8、 重大伤亡及其他安全事故处理</w:t>
      </w:r>
    </w:p>
    <w:p>
      <w:pPr>
        <w:tabs>
          <w:tab w:val="left" w:pos="555"/>
        </w:tabs>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8.1 发生重大伤亡及其他安全事故，询、报价双方应采取紧急措施防止事态扩大并全力组织抢救伤者，保护事故现场，如因抢救伤者必须移动现场设备，须做出文字及影像记录。</w:t>
      </w:r>
    </w:p>
    <w:p>
      <w:pPr>
        <w:tabs>
          <w:tab w:val="left" w:pos="555"/>
        </w:tabs>
        <w:spacing w:line="360" w:lineRule="auto"/>
        <w:ind w:firstLine="480" w:firstLineChars="200"/>
        <w:textAlignment w:val="baseline"/>
        <w:rPr>
          <w:rFonts w:ascii="微软雅黑" w:hAnsi="微软雅黑" w:eastAsia="微软雅黑" w:cs="微软雅黑"/>
          <w:b/>
          <w:bCs/>
          <w:color w:val="000000"/>
          <w:sz w:val="24"/>
        </w:rPr>
      </w:pPr>
      <w:r>
        <w:rPr>
          <w:rFonts w:hint="eastAsia" w:ascii="微软雅黑" w:hAnsi="微软雅黑" w:eastAsia="微软雅黑" w:cs="微软雅黑"/>
          <w:sz w:val="24"/>
        </w:rPr>
        <w:t>8.2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9、其他要求：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9.1报价人需按询价人的要求编制工程施工方案，并及时报送与本工程有关的各种报表等资料。</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9.2报价人需服从询价人现场人员的统一指挥，按设计施工图和规范要求组织施工，确保工程质量和施工安全。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9.3报价人保证施工现场符合文明施工的要求。</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9.4报价人需做好日常施工资料的收集整理工作，保证交工资料的完善准确。</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9.5报价人需应熟悉国家及安徽省、淮南市有关塑钢窗加工安装施工的相关规范和规定，充分了解施工现场内供水、供电、运输等条件，报价后不得以不完全了解现场状况为由，而向询价人提出额外的费用补偿或延长施工期限。</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9.6报价人恶意串通报价的，视为废标处理。报价人在签订合同施工全过程，询价人有权对报价人的人力、机械、材料进行不定时监督检查，并对到场材料进行抽样送检，因报价人原因造成质量问题的，由报价人自行承担结果及所发生的费用。</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四、询价日程安排：</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w:t>
      </w:r>
      <w:r>
        <w:rPr>
          <w:rFonts w:hint="eastAsia" w:ascii="微软雅黑" w:hAnsi="微软雅黑" w:eastAsia="微软雅黑" w:cs="微软雅黑"/>
          <w:color w:val="333333"/>
          <w:sz w:val="24"/>
          <w:shd w:val="clear" w:color="auto" w:fill="FFFFFF"/>
        </w:rPr>
        <w:t>参加询价单位，于</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2023</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年</w:t>
      </w:r>
      <w:r>
        <w:rPr>
          <w:rFonts w:hint="eastAsia" w:ascii="微软雅黑" w:hAnsi="微软雅黑" w:eastAsia="微软雅黑" w:cs="微软雅黑"/>
          <w:color w:val="333333"/>
          <w:sz w:val="24"/>
          <w:u w:val="single"/>
          <w:shd w:val="clear" w:color="auto" w:fill="FFFFFF"/>
        </w:rPr>
        <w:t xml:space="preserve">  </w:t>
      </w:r>
      <w:r>
        <w:rPr>
          <w:rFonts w:hint="eastAsia" w:ascii="微软雅黑" w:hAnsi="微软雅黑" w:eastAsia="微软雅黑" w:cs="微软雅黑"/>
          <w:color w:val="333333"/>
          <w:sz w:val="24"/>
          <w:u w:val="single"/>
          <w:shd w:val="clear" w:color="auto" w:fill="FFFFFF"/>
          <w:lang w:val="en-US" w:eastAsia="zh-CN"/>
        </w:rPr>
        <w:t>12</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月</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14</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 日上午10:00 时，登录安徽新集矿山建设工程有限公司网站www.ahxjjg.com领取询价资料进行报名，截止</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2023</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年</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12</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shd w:val="clear" w:color="auto" w:fill="FFFFFF"/>
        </w:rPr>
        <w:t>月</w:t>
      </w:r>
      <w:r>
        <w:rPr>
          <w:rFonts w:hint="eastAsia" w:ascii="微软雅黑" w:hAnsi="微软雅黑" w:eastAsia="微软雅黑" w:cs="微软雅黑"/>
          <w:color w:val="333333"/>
          <w:sz w:val="24"/>
          <w:u w:val="single"/>
          <w:shd w:val="clear" w:color="auto" w:fill="FFFFFF"/>
        </w:rPr>
        <w:t>   </w:t>
      </w:r>
      <w:r>
        <w:rPr>
          <w:rFonts w:hint="eastAsia" w:ascii="微软雅黑" w:hAnsi="微软雅黑" w:eastAsia="微软雅黑" w:cs="微软雅黑"/>
          <w:color w:val="333333"/>
          <w:sz w:val="24"/>
          <w:u w:val="single"/>
          <w:shd w:val="clear" w:color="auto" w:fill="FFFFFF"/>
          <w:lang w:val="en-US" w:eastAsia="zh-CN"/>
        </w:rPr>
        <w:t>19</w:t>
      </w:r>
      <w:r>
        <w:rPr>
          <w:rFonts w:hint="eastAsia" w:ascii="微软雅黑" w:hAnsi="微软雅黑" w:eastAsia="微软雅黑" w:cs="微软雅黑"/>
          <w:color w:val="333333"/>
          <w:sz w:val="24"/>
          <w:u w:val="single"/>
          <w:shd w:val="clear" w:color="auto" w:fill="FFFFFF"/>
        </w:rPr>
        <w:t xml:space="preserve">  </w:t>
      </w:r>
      <w:r>
        <w:rPr>
          <w:rFonts w:hint="eastAsia" w:ascii="微软雅黑" w:hAnsi="微软雅黑" w:eastAsia="微软雅黑" w:cs="微软雅黑"/>
          <w:color w:val="333333"/>
          <w:sz w:val="24"/>
          <w:shd w:val="clear" w:color="auto" w:fill="FFFFFF"/>
        </w:rPr>
        <w:t>日下午17:00时报名结束。报名截止后询价人对报名单位进行综合考察，通知对通过考察后的报价单位进行报价，采纳优质合理低价。</w:t>
      </w:r>
    </w:p>
    <w:p>
      <w:pPr>
        <w:spacing w:line="360" w:lineRule="auto"/>
        <w:ind w:firstLine="360" w:firstLineChars="150"/>
        <w:rPr>
          <w:rFonts w:ascii="微软雅黑" w:hAnsi="微软雅黑" w:eastAsia="微软雅黑" w:cs="微软雅黑"/>
          <w:b/>
          <w:bCs/>
          <w:color w:val="000000"/>
          <w:sz w:val="24"/>
        </w:rPr>
      </w:pPr>
      <w:r>
        <w:rPr>
          <w:rFonts w:hint="eastAsia" w:ascii="微软雅黑" w:hAnsi="微软雅黑" w:eastAsia="微软雅黑" w:cs="微软雅黑"/>
          <w:b/>
          <w:bCs/>
          <w:color w:val="000000"/>
          <w:sz w:val="24"/>
        </w:rPr>
        <w:t>五、报价文件组成</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报价文件由商务和技术两部分组成。</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1、技术：</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1.2、总说明</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1.2、施工专项方案包括：</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①施工技术方案； （必备，缺项作为废标。若方案经评审不合格，不再进入商务报价评审，技术方案内必须包含预留、预埋的详细做法）</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② 详细的施工进度计划及确保计划实施的措施；</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③ 拟投入本工程的施工机械型号、数量等设备清单</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④ 保安全安全与文明施工的技术措施</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1.3、报价单位的营业执照、企业资质法人身份证明资料；</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1.4、报价单位近三年类似工程经验和业绩等详细资料；</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1.5、报价单位必须具窗加工、安装资质。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2、商务</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2.1、《报价书》（详见询价文件附件一）；</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2.2、《工程报价明细表》（报价人为准确报价若需要踏勘现场或者需要查阅有关图纸，请直接与询价文件后现场负责人联系。）</w:t>
      </w:r>
    </w:p>
    <w:p>
      <w:pPr>
        <w:spacing w:line="480" w:lineRule="exact"/>
        <w:ind w:firstLine="360" w:firstLineChars="150"/>
        <w:rPr>
          <w:rFonts w:ascii="微软雅黑" w:hAnsi="微软雅黑" w:eastAsia="微软雅黑" w:cs="微软雅黑"/>
          <w:sz w:val="24"/>
        </w:rPr>
      </w:pPr>
      <w:r>
        <w:rPr>
          <w:rFonts w:hint="eastAsia" w:ascii="微软雅黑" w:hAnsi="微软雅黑" w:eastAsia="微软雅黑" w:cs="微软雅黑"/>
          <w:color w:val="000000"/>
          <w:sz w:val="24"/>
        </w:rPr>
        <w:t>2.3、</w:t>
      </w:r>
      <w:r>
        <w:rPr>
          <w:rFonts w:hint="eastAsia" w:ascii="微软雅黑" w:hAnsi="微软雅黑" w:eastAsia="微软雅黑" w:cs="微软雅黑"/>
          <w:sz w:val="24"/>
        </w:rPr>
        <w:t>其它说明</w:t>
      </w:r>
    </w:p>
    <w:p>
      <w:pPr>
        <w:spacing w:line="480" w:lineRule="exact"/>
        <w:ind w:firstLine="360" w:firstLineChars="150"/>
        <w:rPr>
          <w:rFonts w:ascii="微软雅黑" w:hAnsi="微软雅黑" w:eastAsia="微软雅黑" w:cs="微软雅黑"/>
          <w:sz w:val="24"/>
        </w:rPr>
      </w:pPr>
      <w:r>
        <w:rPr>
          <w:rFonts w:hint="eastAsia" w:ascii="微软雅黑" w:hAnsi="微软雅黑" w:eastAsia="微软雅黑" w:cs="微软雅黑"/>
          <w:sz w:val="24"/>
        </w:rPr>
        <w:t>（1）本技术规格及要求均为基本要求，报价人可投与之同档次或更高档次的相应设备，低于该档次将导致废标。</w:t>
      </w:r>
    </w:p>
    <w:p>
      <w:pPr>
        <w:spacing w:line="480" w:lineRule="exact"/>
        <w:ind w:firstLine="360" w:firstLineChars="150"/>
        <w:rPr>
          <w:rFonts w:hint="eastAsia" w:ascii="微软雅黑" w:hAnsi="微软雅黑" w:eastAsia="微软雅黑" w:cs="微软雅黑"/>
          <w:sz w:val="24"/>
        </w:rPr>
      </w:pPr>
      <w:r>
        <w:rPr>
          <w:rFonts w:hint="eastAsia" w:ascii="微软雅黑" w:hAnsi="微软雅黑" w:eastAsia="微软雅黑" w:cs="微软雅黑"/>
          <w:sz w:val="24"/>
        </w:rPr>
        <w:t>（2）报价人详细说明：窗材料品牌、五金配件品牌等须为优质产品。</w:t>
      </w:r>
    </w:p>
    <w:p>
      <w:pPr>
        <w:spacing w:line="480" w:lineRule="exact"/>
        <w:ind w:firstLine="360" w:firstLineChars="150"/>
        <w:rPr>
          <w:rFonts w:hint="eastAsia" w:ascii="微软雅黑" w:hAnsi="微软雅黑" w:eastAsia="微软雅黑" w:cs="微软雅黑"/>
          <w:sz w:val="24"/>
        </w:rPr>
      </w:pPr>
      <w:r>
        <w:rPr>
          <w:rFonts w:hint="eastAsia" w:ascii="微软雅黑" w:hAnsi="微软雅黑" w:eastAsia="微软雅黑" w:cs="微软雅黑"/>
          <w:sz w:val="24"/>
        </w:rPr>
        <w:t xml:space="preserve">（3）在报价内所能提供的备品备件列表注明。 </w:t>
      </w:r>
    </w:p>
    <w:p>
      <w:pPr>
        <w:spacing w:line="480" w:lineRule="exact"/>
        <w:ind w:firstLine="240" w:firstLineChars="100"/>
        <w:rPr>
          <w:rFonts w:ascii="微软雅黑" w:hAnsi="微软雅黑" w:eastAsia="微软雅黑" w:cs="微软雅黑"/>
          <w:sz w:val="24"/>
        </w:rPr>
      </w:pPr>
      <w:r>
        <w:rPr>
          <w:rFonts w:hint="eastAsia" w:ascii="微软雅黑" w:hAnsi="微软雅黑" w:eastAsia="微软雅黑" w:cs="微软雅黑"/>
          <w:sz w:val="24"/>
        </w:rPr>
        <w:t>（4）报价单位必须在接到报价通知书后3日内，向询价人提供完整的报价产品的样品及相关资料，由询价单位进行确认。</w:t>
      </w:r>
    </w:p>
    <w:p>
      <w:pPr>
        <w:rPr>
          <w:rFonts w:ascii="微软雅黑" w:hAnsi="微软雅黑" w:eastAsia="微软雅黑" w:cs="微软雅黑"/>
          <w:b/>
          <w:bCs/>
          <w:sz w:val="24"/>
        </w:rPr>
      </w:pPr>
      <w:r>
        <w:rPr>
          <w:rFonts w:hint="eastAsia" w:ascii="微软雅黑" w:hAnsi="微软雅黑" w:eastAsia="微软雅黑" w:cs="微软雅黑"/>
          <w:b/>
          <w:bCs/>
          <w:color w:val="000000"/>
          <w:sz w:val="24"/>
        </w:rPr>
        <w:t>六、询价声明：</w:t>
      </w:r>
    </w:p>
    <w:p>
      <w:pPr>
        <w:spacing w:line="360" w:lineRule="auto"/>
        <w:ind w:firstLine="360" w:firstLineChars="150"/>
        <w:rPr>
          <w:rFonts w:ascii="微软雅黑" w:hAnsi="微软雅黑" w:eastAsia="微软雅黑" w:cs="微软雅黑"/>
          <w:color w:val="000000" w:themeColor="text1"/>
          <w:sz w:val="24"/>
          <w14:textFill>
            <w14:solidFill>
              <w14:schemeClr w14:val="tx1"/>
            </w14:solidFill>
          </w14:textFill>
        </w:rPr>
      </w:pPr>
      <w:r>
        <w:rPr>
          <w:rFonts w:hint="eastAsia" w:ascii="微软雅黑" w:hAnsi="微软雅黑" w:eastAsia="微软雅黑" w:cs="微软雅黑"/>
          <w:color w:val="000000"/>
          <w:sz w:val="24"/>
        </w:rPr>
        <w:t>1、报价人必须在报价前缴纳报价保证金，</w:t>
      </w:r>
      <w:r>
        <w:rPr>
          <w:rFonts w:hint="eastAsia" w:ascii="微软雅黑" w:hAnsi="微软雅黑" w:eastAsia="微软雅黑" w:cs="微软雅黑"/>
          <w:color w:val="000000" w:themeColor="text1"/>
          <w:sz w:val="24"/>
          <w14:textFill>
            <w14:solidFill>
              <w14:schemeClr w14:val="tx1"/>
            </w14:solidFill>
          </w14:textFill>
        </w:rPr>
        <w:t>保证金贰万元。</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2、报价保证金汇缴及退付以转账形式进行。报价保证金款项必须从报价人的账户中汇出。报价保证金必须在提交报价前到达淮南新启昂建设工程有限公司银行账户。</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名称：淮南新启昂建设工程有限公司</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账号：344071100013000374109</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开户行：交通银行股份有限公司淮南分行</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地址：安徽省淮南市潘集区田集街道政务新区北京路与齐云山路交叉口原潘集地税局大楼405</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如报价人中标，询价人将不退还报价人贰万元报价保证金，此贰万元报价保证金将做为履约保证金。如未中标，询价人将在10个工作日内退还报价人报价保证金。</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4、报价人不得在未经授权之前对询价文件的内容</w:t>
      </w:r>
      <w:r>
        <w:rPr>
          <w:rFonts w:hint="eastAsia" w:ascii="微软雅黑" w:hAnsi="微软雅黑" w:eastAsia="微软雅黑" w:cs="微软雅黑"/>
          <w:sz w:val="24"/>
        </w:rPr>
        <w:t>作任何修改或删节，否则其报价</w:t>
      </w:r>
      <w:r>
        <w:rPr>
          <w:rFonts w:hint="eastAsia" w:ascii="微软雅黑" w:hAnsi="微软雅黑" w:eastAsia="微软雅黑" w:cs="微软雅黑"/>
          <w:color w:val="000000"/>
          <w:sz w:val="24"/>
        </w:rPr>
        <w:t>文件将作废而不被接受。</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6、不论报价人的报价结果如何，报价人应自行承担报价所发生的任何费用。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7</w:t>
      </w:r>
      <w:r>
        <w:rPr>
          <w:rFonts w:hint="eastAsia" w:ascii="微软雅黑" w:hAnsi="微软雅黑" w:eastAsia="微软雅黑" w:cs="微软雅黑"/>
          <w:color w:val="000000"/>
          <w:sz w:val="24"/>
          <w:lang w:eastAsia="zh-CN"/>
        </w:rPr>
        <w:t>、</w:t>
      </w:r>
      <w:r>
        <w:rPr>
          <w:rFonts w:hint="eastAsia" w:ascii="微软雅黑" w:hAnsi="微软雅黑" w:eastAsia="微软雅黑" w:cs="微软雅黑"/>
          <w:color w:val="000000"/>
          <w:sz w:val="24"/>
        </w:rPr>
        <w:t>报价后，若询价单位对报价文件有疑问，询价人可通知报价单位进行询标。</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8、本次询价，询价人设有最高报价限价并在评价时公布，超过最高限价的报价将被否定。</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9、询价人不须对未报价人做不报价的解释；但会电话通知不报价或报价结果。</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10</w:t>
      </w:r>
      <w:r>
        <w:rPr>
          <w:rFonts w:hint="eastAsia" w:ascii="微软雅黑" w:hAnsi="微软雅黑" w:eastAsia="微软雅黑" w:cs="微软雅黑"/>
          <w:color w:val="000000"/>
          <w:sz w:val="24"/>
          <w:lang w:eastAsia="zh-CN"/>
        </w:rPr>
        <w:t>、</w:t>
      </w:r>
      <w:r>
        <w:rPr>
          <w:rFonts w:hint="eastAsia" w:ascii="微软雅黑" w:hAnsi="微软雅黑" w:eastAsia="微软雅黑" w:cs="微软雅黑"/>
          <w:color w:val="000000"/>
          <w:sz w:val="24"/>
        </w:rPr>
        <w:t>确定报价：本次询价为满足三家及以上经综合评价考察合格后，合理优质低价报价，两家转为竞争性谈判，一家转为单一谈判。</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11、再次强调：严禁报价人以任何形式围标、串标，如发现报价人有围标、串标行为，没收报价保证金，永久清理出询价人合作供应商范围，并由报价人承担由此带来的所有责任。</w:t>
      </w:r>
    </w:p>
    <w:p>
      <w:pPr>
        <w:spacing w:line="360" w:lineRule="auto"/>
        <w:ind w:firstLine="360" w:firstLineChars="150"/>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12、报价文件要求的品牌，在施工中报价人必须按所提供的材料品牌及五金配件品牌进行施工。</w:t>
      </w:r>
    </w:p>
    <w:p>
      <w:pPr>
        <w:spacing w:line="360" w:lineRule="auto"/>
        <w:ind w:firstLine="360" w:firstLineChars="150"/>
      </w:pPr>
      <w:r>
        <w:rPr>
          <w:rFonts w:hint="eastAsia" w:ascii="微软雅黑" w:hAnsi="微软雅黑" w:eastAsia="微软雅黑" w:cs="微软雅黑"/>
          <w:color w:val="000000"/>
          <w:sz w:val="24"/>
        </w:rPr>
        <w:t>13、</w:t>
      </w:r>
      <w:r>
        <w:rPr>
          <w:rFonts w:hint="eastAsia" w:ascii="微软雅黑" w:hAnsi="微软雅黑" w:eastAsia="微软雅黑" w:cs="微软雅黑"/>
          <w:color w:val="333333"/>
          <w:sz w:val="24"/>
          <w:shd w:val="clear" w:color="auto" w:fill="FFFFFF"/>
        </w:rPr>
        <w:t>本次询价在公司官网上发布询价公告及询价文件</w:t>
      </w:r>
      <w:r>
        <w:rPr>
          <w:rFonts w:hint="eastAsia" w:ascii="微软雅黑" w:hAnsi="微软雅黑" w:eastAsia="微软雅黑" w:cs="微软雅黑"/>
          <w:color w:val="000000"/>
          <w:sz w:val="24"/>
        </w:rPr>
        <w:t>，询价人对本次询价具有解释权</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附件:1：《报价书》及《工程报价明细表》</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附件2：法人授权委托书</w:t>
      </w:r>
    </w:p>
    <w:p>
      <w:pPr>
        <w:spacing w:line="360" w:lineRule="auto"/>
        <w:ind w:firstLine="360" w:firstLineChars="150"/>
        <w:rPr>
          <w:rFonts w:ascii="微软雅黑" w:hAnsi="微软雅黑" w:eastAsia="微软雅黑" w:cs="微软雅黑"/>
          <w:color w:val="000000"/>
          <w:sz w:val="24"/>
        </w:rPr>
      </w:pPr>
      <w:r>
        <w:rPr>
          <w:rFonts w:hint="eastAsia" w:ascii="微软雅黑" w:hAnsi="微软雅黑" w:eastAsia="微软雅黑" w:cs="微软雅黑"/>
          <w:color w:val="000000"/>
          <w:sz w:val="24"/>
        </w:rPr>
        <w:t xml:space="preserve">询价人联系地址：  年产8万吨生物降解材料建设项目部 </w:t>
      </w:r>
    </w:p>
    <w:p>
      <w:pPr>
        <w:spacing w:line="360" w:lineRule="auto"/>
        <w:ind w:firstLine="360" w:firstLineChars="150"/>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 xml:space="preserve">联系人（商务）：  方健             </w:t>
      </w:r>
    </w:p>
    <w:p>
      <w:pPr>
        <w:spacing w:line="360" w:lineRule="auto"/>
        <w:ind w:firstLine="360" w:firstLineChars="150"/>
        <w:rPr>
          <w:rFonts w:hint="eastAsia" w:ascii="微软雅黑" w:hAnsi="微软雅黑" w:eastAsia="微软雅黑" w:cs="微软雅黑"/>
          <w:color w:val="000000"/>
          <w:sz w:val="24"/>
          <w:lang w:val="en-US" w:eastAsia="zh-CN"/>
        </w:rPr>
      </w:pPr>
      <w:r>
        <w:rPr>
          <w:rFonts w:hint="eastAsia" w:ascii="微软雅黑" w:hAnsi="微软雅黑" w:eastAsia="微软雅黑" w:cs="微软雅黑"/>
          <w:color w:val="000000"/>
          <w:sz w:val="24"/>
        </w:rPr>
        <w:t>电话：  13083072838</w:t>
      </w:r>
      <w:r>
        <w:rPr>
          <w:rFonts w:hint="eastAsia" w:ascii="微软雅黑" w:hAnsi="微软雅黑" w:eastAsia="微软雅黑" w:cs="微软雅黑"/>
          <w:color w:val="000000"/>
          <w:sz w:val="24"/>
          <w:lang w:val="en-US" w:eastAsia="zh-CN"/>
        </w:rPr>
        <w:t xml:space="preserve"> </w:t>
      </w:r>
    </w:p>
    <w:p>
      <w:pPr>
        <w:spacing w:line="360" w:lineRule="auto"/>
        <w:ind w:firstLine="360" w:firstLineChars="150"/>
        <w:rPr>
          <w:rFonts w:hint="default" w:ascii="微软雅黑" w:hAnsi="微软雅黑" w:eastAsia="微软雅黑" w:cs="微软雅黑"/>
          <w:color w:val="000000"/>
          <w:sz w:val="24"/>
          <w:lang w:val="en-US" w:eastAsia="zh-CN"/>
        </w:rPr>
      </w:pPr>
      <w:r>
        <w:rPr>
          <w:rFonts w:hint="eastAsia" w:ascii="微软雅黑" w:hAnsi="微软雅黑" w:eastAsia="微软雅黑" w:cs="微软雅黑"/>
          <w:color w:val="000000"/>
          <w:sz w:val="24"/>
          <w:lang w:val="en-US" w:eastAsia="zh-CN"/>
        </w:rPr>
        <w:t>东利</w:t>
      </w:r>
      <w:r>
        <w:rPr>
          <w:rFonts w:hint="eastAsia" w:ascii="微软雅黑" w:hAnsi="微软雅黑" w:eastAsia="微软雅黑" w:cs="微软雅黑"/>
          <w:color w:val="000000"/>
          <w:sz w:val="24"/>
        </w:rPr>
        <w:t>项目联系人（现场负责人 ）：</w:t>
      </w:r>
      <w:r>
        <w:rPr>
          <w:rFonts w:hint="eastAsia" w:ascii="微软雅黑" w:hAnsi="微软雅黑" w:eastAsia="微软雅黑" w:cs="微软雅黑"/>
          <w:color w:val="000000"/>
          <w:sz w:val="24"/>
          <w:lang w:val="en-US" w:eastAsia="zh-CN"/>
        </w:rPr>
        <w:t xml:space="preserve">李旭昊      </w:t>
      </w:r>
    </w:p>
    <w:p>
      <w:pPr>
        <w:spacing w:line="360" w:lineRule="auto"/>
        <w:ind w:firstLine="360" w:firstLineChars="150"/>
        <w:rPr>
          <w:rFonts w:hint="eastAsia" w:ascii="微软雅黑" w:hAnsi="微软雅黑" w:eastAsia="微软雅黑" w:cs="微软雅黑"/>
          <w:color w:val="000000"/>
          <w:sz w:val="24"/>
        </w:rPr>
      </w:pPr>
      <w:r>
        <w:rPr>
          <w:rFonts w:hint="eastAsia" w:ascii="微软雅黑" w:hAnsi="微软雅黑" w:eastAsia="微软雅黑" w:cs="微软雅黑"/>
          <w:color w:val="000000"/>
          <w:sz w:val="24"/>
          <w:lang w:val="en-US" w:eastAsia="zh-CN"/>
        </w:rPr>
        <w:t>电话：  18714868338</w:t>
      </w:r>
      <w:r>
        <w:rPr>
          <w:rFonts w:hint="eastAsia" w:ascii="微软雅黑" w:hAnsi="微软雅黑" w:eastAsia="微软雅黑" w:cs="微软雅黑"/>
          <w:color w:val="000000"/>
          <w:sz w:val="24"/>
        </w:rPr>
        <w:t xml:space="preserve"> </w:t>
      </w:r>
    </w:p>
    <w:p>
      <w:pPr>
        <w:spacing w:line="360" w:lineRule="auto"/>
        <w:rPr>
          <w:rFonts w:hint="eastAsia" w:ascii="微软雅黑" w:hAnsi="微软雅黑" w:eastAsia="微软雅黑" w:cs="微软雅黑"/>
          <w:color w:val="000000"/>
          <w:sz w:val="24"/>
        </w:rPr>
      </w:pPr>
    </w:p>
    <w:p>
      <w:pPr>
        <w:spacing w:line="240" w:lineRule="auto"/>
        <w:rPr>
          <w:rFonts w:hint="eastAsia" w:ascii="微软雅黑" w:hAnsi="微软雅黑" w:eastAsia="微软雅黑" w:cs="微软雅黑"/>
          <w:color w:val="000000"/>
          <w:sz w:val="24"/>
        </w:rPr>
      </w:pPr>
    </w:p>
    <w:p>
      <w:pPr>
        <w:spacing w:line="240" w:lineRule="auto"/>
        <w:rPr>
          <w:rFonts w:hint="eastAsia" w:ascii="微软雅黑" w:hAnsi="微软雅黑" w:eastAsia="微软雅黑" w:cs="微软雅黑"/>
          <w:color w:val="000000"/>
          <w:sz w:val="24"/>
        </w:rPr>
      </w:pPr>
    </w:p>
    <w:p>
      <w:pPr>
        <w:spacing w:line="240" w:lineRule="auto"/>
        <w:rPr>
          <w:rFonts w:hint="eastAsia" w:ascii="微软雅黑" w:hAnsi="微软雅黑" w:eastAsia="微软雅黑" w:cs="微软雅黑"/>
          <w:color w:val="000000"/>
          <w:sz w:val="24"/>
        </w:rPr>
      </w:pPr>
    </w:p>
    <w:p>
      <w:pPr>
        <w:spacing w:line="240" w:lineRule="auto"/>
        <w:rPr>
          <w:rFonts w:hint="eastAsia" w:ascii="微软雅黑" w:hAnsi="微软雅黑" w:eastAsia="微软雅黑" w:cs="微软雅黑"/>
          <w:color w:val="000000"/>
          <w:sz w:val="24"/>
        </w:rPr>
      </w:pPr>
    </w:p>
    <w:p>
      <w:pPr>
        <w:spacing w:line="240" w:lineRule="auto"/>
        <w:rPr>
          <w:rFonts w:hint="eastAsia" w:ascii="微软雅黑" w:hAnsi="微软雅黑" w:eastAsia="微软雅黑" w:cs="微软雅黑"/>
          <w:color w:val="000000"/>
          <w:sz w:val="24"/>
        </w:rPr>
      </w:pPr>
    </w:p>
    <w:p>
      <w:pPr>
        <w:spacing w:line="240" w:lineRule="auto"/>
        <w:rPr>
          <w:rFonts w:hint="eastAsia" w:ascii="微软雅黑" w:hAnsi="微软雅黑" w:eastAsia="微软雅黑" w:cs="微软雅黑"/>
          <w:color w:val="000000"/>
          <w:sz w:val="24"/>
        </w:rPr>
      </w:pPr>
      <w:r>
        <w:rPr>
          <w:rFonts w:hint="eastAsia" w:ascii="微软雅黑" w:hAnsi="微软雅黑" w:eastAsia="微软雅黑" w:cs="微软雅黑"/>
          <w:color w:val="000000"/>
          <w:sz w:val="24"/>
        </w:rPr>
        <w:t>附件1：</w:t>
      </w:r>
      <w:r>
        <w:rPr>
          <w:rFonts w:hint="eastAsia" w:ascii="微软雅黑" w:hAnsi="微软雅黑" w:eastAsia="微软雅黑" w:cs="微软雅黑"/>
          <w:color w:val="000000"/>
          <w:sz w:val="24"/>
        </w:rPr>
        <w:tab/>
      </w:r>
    </w:p>
    <w:p>
      <w:pPr>
        <w:spacing w:line="240" w:lineRule="auto"/>
        <w:ind w:firstLine="6720" w:firstLineChars="2800"/>
        <w:rPr>
          <w:rFonts w:ascii="微软雅黑" w:hAnsi="微软雅黑" w:eastAsia="微软雅黑" w:cs="微软雅黑"/>
          <w:color w:val="000000"/>
          <w:sz w:val="24"/>
        </w:rPr>
      </w:pPr>
      <w:r>
        <w:rPr>
          <w:rFonts w:hint="eastAsia" w:ascii="微软雅黑" w:hAnsi="微软雅黑" w:eastAsia="微软雅黑" w:cs="微软雅黑"/>
          <w:color w:val="000000"/>
          <w:sz w:val="24"/>
        </w:rPr>
        <w:t>报 价 书</w:t>
      </w:r>
    </w:p>
    <w:p>
      <w:pPr>
        <w:spacing w:line="24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淮南新启昂建设工程有限公司</w:t>
      </w:r>
    </w:p>
    <w:p>
      <w:pPr>
        <w:pStyle w:val="9"/>
        <w:spacing w:line="240" w:lineRule="auto"/>
        <w:rPr>
          <w:lang w:eastAsia="zh-CN"/>
        </w:rPr>
      </w:pPr>
      <w:r>
        <w:rPr>
          <w:rFonts w:hint="eastAsia" w:ascii="微软雅黑" w:hAnsi="微软雅黑" w:eastAsia="微软雅黑" w:cs="微软雅黑"/>
          <w:color w:val="000000"/>
          <w:sz w:val="24"/>
          <w:szCs w:val="24"/>
          <w:lang w:eastAsia="zh-CN"/>
        </w:rPr>
        <w:t>根据已收到年产8万吨生物降解材料建设项目防水工程的询价文件，我单位经考察现场和研究上述工程询价文件后，我方报价如下：</w:t>
      </w:r>
    </w:p>
    <w:p>
      <w:pPr>
        <w:pStyle w:val="9"/>
        <w:spacing w:line="240" w:lineRule="auto"/>
        <w:ind w:firstLine="4560" w:firstLineChars="1900"/>
        <w:rPr>
          <w:rFonts w:hint="eastAsia"/>
          <w:sz w:val="24"/>
          <w:szCs w:val="24"/>
          <w:lang w:val="en-US" w:eastAsia="zh-CN"/>
        </w:rPr>
      </w:pPr>
      <w:r>
        <w:rPr>
          <w:rFonts w:hint="eastAsia"/>
          <w:sz w:val="24"/>
          <w:szCs w:val="24"/>
          <w:lang w:val="en-US" w:eastAsia="zh-CN"/>
        </w:rPr>
        <w:t>报价明细表</w:t>
      </w:r>
    </w:p>
    <w:tbl>
      <w:tblPr>
        <w:tblStyle w:val="6"/>
        <w:tblpPr w:leftFromText="180" w:rightFromText="180" w:vertAnchor="text" w:horzAnchor="page" w:tblpX="1464" w:tblpY="144"/>
        <w:tblOverlap w:val="never"/>
        <w:tblW w:w="136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7"/>
        <w:gridCol w:w="1125"/>
        <w:gridCol w:w="1701"/>
        <w:gridCol w:w="576"/>
        <w:gridCol w:w="1023"/>
        <w:gridCol w:w="1763"/>
        <w:gridCol w:w="2375"/>
        <w:gridCol w:w="4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序号</w:t>
            </w:r>
          </w:p>
        </w:tc>
        <w:tc>
          <w:tcPr>
            <w:tcW w:w="11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规格</w:t>
            </w:r>
          </w:p>
        </w:tc>
        <w:tc>
          <w:tcPr>
            <w:tcW w:w="170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洞口尺寸</w:t>
            </w:r>
          </w:p>
        </w:tc>
        <w:tc>
          <w:tcPr>
            <w:tcW w:w="57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单位</w:t>
            </w:r>
          </w:p>
        </w:tc>
        <w:tc>
          <w:tcPr>
            <w:tcW w:w="102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计划用量</w:t>
            </w:r>
          </w:p>
        </w:tc>
        <w:tc>
          <w:tcPr>
            <w:tcW w:w="176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单价</w:t>
            </w:r>
          </w:p>
        </w:tc>
        <w:tc>
          <w:tcPr>
            <w:tcW w:w="237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总价</w:t>
            </w:r>
          </w:p>
        </w:tc>
        <w:tc>
          <w:tcPr>
            <w:tcW w:w="451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C1212</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1200X1200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选用断热铝合金型材,玻璃为6中透光Low-E+12A+6透明安全玻璃</w:t>
            </w:r>
          </w:p>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C1518</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1500X1800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C3018</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3000X1800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18600X2700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选用70系列外平开隔热铝合金窗 5+20A+5中空玻璃</w:t>
            </w:r>
          </w:p>
          <w:p>
            <w:pPr>
              <w:keepNext w:val="0"/>
              <w:keepLines w:val="0"/>
              <w:widowControl/>
              <w:suppressLineNumbers w:val="0"/>
              <w:jc w:val="center"/>
              <w:textAlignment w:val="center"/>
              <w:rPr>
                <w:rFonts w:hint="default" w:ascii="Arial" w:hAnsi="Arial" w:cs="Arial"/>
                <w:i w:val="0"/>
                <w:iCs w:val="0"/>
                <w:color w:val="000000"/>
                <w:sz w:val="20"/>
                <w:szCs w:val="20"/>
                <w:u w:val="none"/>
              </w:rPr>
            </w:pPr>
          </w:p>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见详图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C4</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12650X2700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C7</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7</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C8</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2500X2450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8</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C11</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3550X8500</w:t>
            </w:r>
          </w:p>
        </w:tc>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w:t>
            </w:r>
          </w:p>
        </w:tc>
        <w:tc>
          <w:tcPr>
            <w:tcW w:w="112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C12</w:t>
            </w:r>
          </w:p>
        </w:tc>
        <w:tc>
          <w:tcPr>
            <w:tcW w:w="170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2500X1500</w:t>
            </w:r>
          </w:p>
        </w:tc>
        <w:tc>
          <w:tcPr>
            <w:tcW w:w="57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C13</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5750X4500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樘</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c>
          <w:tcPr>
            <w:tcW w:w="4519" w:type="dxa"/>
            <w:vMerge w:val="continue"/>
            <w:tcBorders>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MLC1</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234.47</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51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玻璃幕墙，6中透光Low-E+12A+6中空钢化玻璃，含铝板背衬，上悬窗，下悬窗，手动开启装置，层间防火封堵，详见图纸</w:t>
            </w:r>
          </w:p>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MLC2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46.25</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2"/>
                <w:sz w:val="20"/>
                <w:szCs w:val="20"/>
                <w:u w:val="none"/>
                <w:lang w:val="en-US" w:eastAsia="zh-CN" w:bidi="ar-SA"/>
              </w:rPr>
            </w:pPr>
          </w:p>
        </w:tc>
        <w:tc>
          <w:tcPr>
            <w:tcW w:w="451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136.89</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51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C3</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109.81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2"/>
                <w:sz w:val="20"/>
                <w:szCs w:val="20"/>
                <w:u w:val="none"/>
                <w:lang w:val="en-US" w:eastAsia="zh-CN" w:bidi="ar-SA"/>
              </w:rPr>
            </w:pPr>
          </w:p>
        </w:tc>
        <w:tc>
          <w:tcPr>
            <w:tcW w:w="451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C5</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27.56</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51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C6</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29.68</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2"/>
                <w:sz w:val="20"/>
                <w:szCs w:val="20"/>
                <w:u w:val="none"/>
                <w:lang w:val="en-US" w:eastAsia="zh-CN" w:bidi="ar-SA"/>
              </w:rPr>
            </w:pPr>
          </w:p>
        </w:tc>
        <w:tc>
          <w:tcPr>
            <w:tcW w:w="451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C9</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27.56</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51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C10</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29.68</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0"/>
                <w:sz w:val="20"/>
                <w:szCs w:val="20"/>
                <w:u w:val="none"/>
                <w:lang w:val="en-US" w:eastAsia="zh-CN" w:bidi="ar"/>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451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sz w:val="20"/>
                <w:szCs w:val="20"/>
                <w:u w:val="none"/>
                <w:lang w:val="en-US" w:eastAsia="zh-CN"/>
              </w:rPr>
              <w:t>17.55</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6中透光Low-E+12A+6中空钢化玻璃，1mm厚拉丝不锈钢板，</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sz w:val="20"/>
                <w:szCs w:val="20"/>
                <w:u w:val="none"/>
                <w:lang w:val="en-US" w:eastAsia="zh-CN"/>
              </w:rPr>
              <w:t>14.40</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1mm厚拉丝不锈钢板，</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sz w:val="20"/>
                <w:szCs w:val="20"/>
                <w:u w:val="none"/>
                <w:lang w:val="en-US" w:eastAsia="zh-CN"/>
              </w:rPr>
              <w:t>301.28</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2.5mm厚氟碳喷涂铝单板，含层间防火封堵，</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sz w:val="20"/>
                <w:szCs w:val="20"/>
                <w:u w:val="none"/>
                <w:lang w:val="en-US" w:eastAsia="zh-CN"/>
              </w:rPr>
              <w:t>66.68</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3mm厚氟碳喷涂铝单板，</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50.27</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2.5mm厚氟碳喷涂铝单板，玻璃底部及侧边收口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玻璃雨篷</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42.12</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主入口玻璃雨棚，8+1.52PVB+8夹胶钢化玻璃，含铝板包龙骨，含不锈钢排水沟，</w:t>
            </w:r>
            <w:r>
              <w:rPr>
                <w:rFonts w:hint="default" w:ascii="Arial" w:hAnsi="Arial" w:cs="Arial"/>
                <w:i w:val="0"/>
                <w:iCs w:val="0"/>
                <w:color w:val="000000"/>
                <w:sz w:val="20"/>
                <w:szCs w:val="20"/>
                <w:u w:val="none"/>
                <w:lang w:val="en-US" w:eastAsia="zh-CN"/>
              </w:rPr>
              <w:t>见详图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玻璃雨篷</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m²</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侧入口玻璃雨棚，8+1.52PVB+8夹胶钢化玻璃，含铝板包龙骨，</w:t>
            </w:r>
            <w:r>
              <w:rPr>
                <w:rFonts w:hint="default" w:ascii="Arial" w:hAnsi="Arial" w:cs="Arial"/>
                <w:i w:val="0"/>
                <w:iCs w:val="0"/>
                <w:color w:val="000000"/>
                <w:sz w:val="20"/>
                <w:szCs w:val="20"/>
                <w:u w:val="none"/>
                <w:lang w:val="en-US" w:eastAsia="zh-CN"/>
              </w:rPr>
              <w:t>见详图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C1512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1500X1200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4</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塑钢窗, 6mm 玻璃</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C1818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1800X1800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C2712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2700X1200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3</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29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C2718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2700X1800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4</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XC1818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1800X1800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XC2712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2700X1200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XC2718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2700X1800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C1212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1200X1200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窗大于等于1.5m²，选用6mm的钢化玻璃，</w:t>
            </w:r>
            <w:r>
              <w:rPr>
                <w:rFonts w:hint="default" w:ascii="Arial" w:hAnsi="Arial" w:eastAsia="宋体" w:cs="Arial"/>
                <w:i w:val="0"/>
                <w:iCs w:val="0"/>
                <w:color w:val="000000"/>
                <w:kern w:val="0"/>
                <w:sz w:val="20"/>
                <w:szCs w:val="20"/>
                <w:u w:val="none"/>
                <w:lang w:val="en-US" w:eastAsia="zh-CN" w:bidi="ar"/>
              </w:rPr>
              <w:t>铝合金平开窗</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C1818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1800X1800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窗大于等于1.5m²，选用6mm的钢化玻璃，</w:t>
            </w:r>
            <w:r>
              <w:rPr>
                <w:rFonts w:hint="default" w:ascii="Arial" w:hAnsi="Arial" w:eastAsia="宋体" w:cs="Arial"/>
                <w:i w:val="0"/>
                <w:iCs w:val="0"/>
                <w:color w:val="000000"/>
                <w:kern w:val="0"/>
                <w:sz w:val="20"/>
                <w:szCs w:val="20"/>
                <w:u w:val="none"/>
                <w:lang w:val="en-US" w:eastAsia="zh-CN" w:bidi="ar"/>
              </w:rPr>
              <w:t>铝合金推拉窗</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C1515</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1500X1</w:t>
            </w: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塑钢窗 ,6 厚安全玻璃</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XBC1515</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1500X1</w:t>
            </w: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XC1515</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1500X1</w:t>
            </w: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C0615</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600X1500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restart"/>
            <w:tcBorders>
              <w:top w:val="single" w:color="000000" w:sz="4" w:space="0"/>
              <w:left w:val="single" w:color="000000" w:sz="4" w:space="0"/>
              <w:right w:val="single" w:color="000000" w:sz="4" w:space="0"/>
            </w:tcBorders>
            <w:shd w:val="clear" w:color="auto" w:fill="auto"/>
            <w:vAlign w:val="center"/>
          </w:tcPr>
          <w:p>
            <w:pPr>
              <w:jc w:val="left"/>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玻璃采用 5+9A+5 中空安全玻璃</w:t>
            </w:r>
            <w:r>
              <w:rPr>
                <w:rFonts w:hint="default" w:ascii="Arial" w:hAnsi="Arial" w:eastAsia="宋体" w:cs="Arial"/>
                <w:i w:val="0"/>
                <w:iCs w:val="0"/>
                <w:color w:val="000000"/>
                <w:kern w:val="0"/>
                <w:sz w:val="20"/>
                <w:szCs w:val="20"/>
                <w:u w:val="none"/>
                <w:lang w:val="en-US" w:eastAsia="zh-CN" w:bidi="ar"/>
              </w:rPr>
              <w:br w:type="textWrapping"/>
            </w:r>
            <w:r>
              <w:rPr>
                <w:rFonts w:hint="default" w:ascii="Arial" w:hAnsi="Arial" w:eastAsia="宋体" w:cs="Arial"/>
                <w:i w:val="0"/>
                <w:iCs w:val="0"/>
                <w:color w:val="000000"/>
                <w:kern w:val="0"/>
                <w:sz w:val="20"/>
                <w:szCs w:val="20"/>
                <w:u w:val="none"/>
                <w:lang w:val="en-US" w:eastAsia="zh-CN" w:bidi="ar"/>
              </w:rPr>
              <w:t>上悬窗在1.35米高处设手动开启装置</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39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C1218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1200X1800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4</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C1518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1500X1800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5</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XFC1518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1500X1800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r>
              <w:rPr>
                <w:rFonts w:hint="default" w:ascii="Arial" w:hAnsi="Arial" w:eastAsia="宋体" w:cs="Arial"/>
                <w:i w:val="0"/>
                <w:iCs w:val="0"/>
                <w:color w:val="000000"/>
                <w:kern w:val="0"/>
                <w:sz w:val="20"/>
                <w:szCs w:val="20"/>
                <w:u w:val="none"/>
                <w:lang w:val="en-US" w:eastAsia="zh-CN" w:bidi="ar"/>
              </w:rPr>
              <w:t>救援窗口采用6厚易碎钢化玻璃,并设明显标志</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C1512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1500X1200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铝合金平开窗</w:t>
            </w:r>
            <w:r>
              <w:rPr>
                <w:rFonts w:hint="eastAsia" w:ascii="Arial" w:hAnsi="Arial" w:cs="Arial"/>
                <w:i w:val="0"/>
                <w:iCs w:val="0"/>
                <w:color w:val="000000"/>
                <w:kern w:val="0"/>
                <w:sz w:val="20"/>
                <w:szCs w:val="20"/>
                <w:u w:val="none"/>
                <w:lang w:val="en-US" w:eastAsia="zh-CN" w:bidi="ar"/>
              </w:rPr>
              <w:t>，详见图纸</w:t>
            </w:r>
          </w:p>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C2718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2700X1800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JC1212</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1200X1200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eastAsia" w:ascii="Arial" w:hAnsi="Arial" w:cs="Arial"/>
                <w:i w:val="0"/>
                <w:iCs w:val="0"/>
                <w:color w:val="000000"/>
                <w:kern w:val="0"/>
                <w:sz w:val="20"/>
                <w:szCs w:val="20"/>
                <w:u w:val="none"/>
                <w:lang w:val="en-US" w:eastAsia="zh-CN" w:bidi="ar"/>
              </w:rPr>
              <w:t>铝合金</w:t>
            </w:r>
            <w:r>
              <w:rPr>
                <w:rFonts w:hint="default" w:ascii="Arial" w:hAnsi="Arial" w:eastAsia="宋体" w:cs="Arial"/>
                <w:i w:val="0"/>
                <w:iCs w:val="0"/>
                <w:color w:val="000000"/>
                <w:kern w:val="0"/>
                <w:sz w:val="20"/>
                <w:szCs w:val="20"/>
                <w:u w:val="none"/>
                <w:lang w:val="en-US" w:eastAsia="zh-CN" w:bidi="ar"/>
              </w:rPr>
              <w:t>固定窗</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45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JC2718</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2700X1800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4</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铝合金平开窗</w:t>
            </w:r>
            <w:r>
              <w:rPr>
                <w:rFonts w:hint="eastAsia" w:ascii="Arial" w:hAnsi="Arial" w:cs="Arial"/>
                <w:i w:val="0"/>
                <w:iCs w:val="0"/>
                <w:color w:val="000000"/>
                <w:kern w:val="0"/>
                <w:sz w:val="20"/>
                <w:szCs w:val="20"/>
                <w:u w:val="none"/>
                <w:lang w:val="en-US" w:eastAsia="zh-CN" w:bidi="ar"/>
              </w:rPr>
              <w:t>，详见图纸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3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p>
        </w:tc>
        <w:tc>
          <w:tcPr>
            <w:tcW w:w="45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c>
          <w:tcPr>
            <w:tcW w:w="28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合计总价</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0"/>
                <w:szCs w:val="20"/>
                <w:u w:val="none"/>
                <w:lang w:val="en-US" w:eastAsia="zh-CN"/>
              </w:rPr>
            </w:pPr>
            <w:r>
              <w:rPr>
                <w:rFonts w:hint="eastAsia" w:ascii="Arial" w:hAnsi="Arial" w:cs="Arial"/>
                <w:i w:val="0"/>
                <w:iCs w:val="0"/>
                <w:color w:val="000000"/>
                <w:sz w:val="20"/>
                <w:szCs w:val="20"/>
                <w:u w:val="none"/>
                <w:lang w:val="en-US" w:eastAsia="zh-CN"/>
              </w:rPr>
              <w:t>元</w:t>
            </w:r>
          </w:p>
        </w:tc>
        <w:tc>
          <w:tcPr>
            <w:tcW w:w="96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i w:val="0"/>
                <w:iCs w:val="0"/>
                <w:color w:val="000000"/>
                <w:sz w:val="20"/>
                <w:szCs w:val="20"/>
                <w:u w:val="none"/>
                <w:lang w:val="en-US" w:eastAsia="zh-CN"/>
              </w:rPr>
            </w:pPr>
          </w:p>
        </w:tc>
      </w:tr>
    </w:tbl>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1、以上总价内包括完成本分包工程内的人工费、材料费、机械费、管理费、水电费、利润、税金、技术措施费、机械进出场费、检测费、</w:t>
      </w:r>
      <w:r>
        <w:rPr>
          <w:rFonts w:hint="eastAsia" w:ascii="微软雅黑" w:hAnsi="微软雅黑" w:eastAsia="微软雅黑" w:cs="微软雅黑"/>
          <w:color w:val="000000"/>
          <w:sz w:val="24"/>
          <w:lang w:val="en-US" w:eastAsia="zh-CN"/>
        </w:rPr>
        <w:t>玻璃幕墙二次深化设计费、</w:t>
      </w:r>
      <w:r>
        <w:rPr>
          <w:rFonts w:hint="eastAsia" w:ascii="微软雅黑" w:hAnsi="微软雅黑" w:eastAsia="微软雅黑" w:cs="微软雅黑"/>
          <w:color w:val="000000"/>
          <w:sz w:val="24"/>
        </w:rPr>
        <w:t>安全文明施工费等一切费用。</w:t>
      </w: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2、本报价已包括完成施工所需的全部费用，报价为综合价包干。</w:t>
      </w:r>
    </w:p>
    <w:p>
      <w:pPr>
        <w:spacing w:line="360" w:lineRule="auto"/>
        <w:rPr>
          <w:rFonts w:ascii="微软雅黑" w:hAnsi="微软雅黑" w:eastAsia="微软雅黑" w:cs="微软雅黑"/>
          <w:color w:val="000000"/>
          <w:sz w:val="24"/>
        </w:rPr>
      </w:pPr>
      <w:r>
        <w:rPr>
          <w:rFonts w:hint="eastAsia" w:ascii="微软雅黑" w:hAnsi="微软雅黑" w:eastAsia="微软雅黑" w:cs="微软雅黑"/>
          <w:color w:val="000000"/>
          <w:sz w:val="24"/>
        </w:rPr>
        <w:t>3、按询价文件要求承包上述工程的施工、竣工。</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4、工期及质量承诺：一旦我方报价，我方保证在合同签订后3天内组织进场，按照报价工期要求完工，并确保工程质量符合设计图纸及规范要求。推迟工期3天以内，按1000元/天进行罚款，推迟超过3天，按2000元/天进行处罚。</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5、我司承诺：按照询价人最新的施工组织设计安排生产力，我司自愿接受询价人取消我司报价资格及罚没报价保证金。</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6、如果我方报价，我方将按照规定在签订合同前提交贰万元履约保证金。如果我方违约，我方同意将履约保证金作为违约金的一部分，你方有权不予返还。</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7、除非另外达成协议并生效，你方的询价文件、报价通知书和本报价文件将构成约束我们双方的合同。</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8、我方承诺工期：合同签订后加工、安装完工期为</w:t>
      </w:r>
      <w:r>
        <w:rPr>
          <w:rFonts w:hint="eastAsia" w:ascii="微软雅黑" w:hAnsi="微软雅黑" w:eastAsia="微软雅黑" w:cs="微软雅黑"/>
          <w:color w:val="000000"/>
          <w:sz w:val="24"/>
          <w:u w:val="single"/>
        </w:rPr>
        <w:t xml:space="preserve">      </w:t>
      </w:r>
      <w:r>
        <w:rPr>
          <w:rFonts w:hint="eastAsia" w:ascii="微软雅黑" w:hAnsi="微软雅黑" w:eastAsia="微软雅黑" w:cs="微软雅黑"/>
          <w:color w:val="000000"/>
          <w:sz w:val="24"/>
        </w:rPr>
        <w:t>天。</w:t>
      </w:r>
    </w:p>
    <w:p>
      <w:pPr>
        <w:spacing w:line="360" w:lineRule="auto"/>
        <w:ind w:firstLine="480" w:firstLineChars="200"/>
        <w:rPr>
          <w:rFonts w:ascii="微软雅黑" w:hAnsi="微软雅黑" w:eastAsia="微软雅黑" w:cs="微软雅黑"/>
          <w:sz w:val="24"/>
          <w:szCs w:val="24"/>
          <w:lang w:eastAsia="zh-CN"/>
        </w:rPr>
      </w:pPr>
      <w:r>
        <w:rPr>
          <w:rFonts w:hint="eastAsia" w:ascii="微软雅黑" w:hAnsi="微软雅黑" w:eastAsia="微软雅黑" w:cs="微软雅黑"/>
          <w:color w:val="000000"/>
          <w:sz w:val="24"/>
        </w:rPr>
        <w:t>注：工期承诺作为评标依据。</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报价单位：（盖章）</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单位地址：</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法定代表人：（签字、盖章）</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授权委托人：</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邮政编码：</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电话、传真：</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开户银行名称、帐号：</w:t>
      </w:r>
    </w:p>
    <w:p>
      <w:pPr>
        <w:spacing w:line="360" w:lineRule="auto"/>
        <w:ind w:firstLine="480" w:firstLineChars="200"/>
        <w:rPr>
          <w:rFonts w:ascii="微软雅黑" w:hAnsi="微软雅黑" w:eastAsia="微软雅黑" w:cs="微软雅黑"/>
          <w:color w:val="000000"/>
          <w:sz w:val="24"/>
        </w:rPr>
      </w:pPr>
      <w:r>
        <w:rPr>
          <w:rFonts w:hint="eastAsia" w:ascii="微软雅黑" w:hAnsi="微软雅黑" w:eastAsia="微软雅黑" w:cs="微软雅黑"/>
          <w:color w:val="000000"/>
          <w:sz w:val="24"/>
        </w:rPr>
        <w:t>开户行地址：</w:t>
      </w:r>
    </w:p>
    <w:p>
      <w:pPr>
        <w:pStyle w:val="9"/>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附件2：</w:t>
      </w:r>
    </w:p>
    <w:p>
      <w:pPr>
        <w:tabs>
          <w:tab w:val="left" w:pos="555"/>
        </w:tabs>
        <w:spacing w:line="640" w:lineRule="exact"/>
        <w:jc w:val="center"/>
        <w:textAlignment w:val="baseline"/>
        <w:rPr>
          <w:rFonts w:ascii="微软雅黑" w:hAnsi="微软雅黑" w:eastAsia="微软雅黑" w:cs="微软雅黑"/>
          <w:b/>
          <w:sz w:val="24"/>
        </w:rPr>
      </w:pPr>
      <w:r>
        <w:rPr>
          <w:rFonts w:hint="eastAsia" w:ascii="微软雅黑" w:hAnsi="微软雅黑" w:eastAsia="微软雅黑" w:cs="微软雅黑"/>
          <w:b/>
          <w:sz w:val="24"/>
        </w:rPr>
        <w:t>法人授权委托书</w:t>
      </w:r>
    </w:p>
    <w:p>
      <w:pPr>
        <w:tabs>
          <w:tab w:val="left" w:pos="555"/>
        </w:tabs>
        <w:spacing w:line="600" w:lineRule="exact"/>
        <w:textAlignment w:val="baseline"/>
        <w:rPr>
          <w:rFonts w:ascii="微软雅黑" w:hAnsi="微软雅黑" w:eastAsia="微软雅黑" w:cs="微软雅黑"/>
          <w:sz w:val="24"/>
        </w:rPr>
      </w:pPr>
    </w:p>
    <w:p>
      <w:pPr>
        <w:adjustRightInd w:val="0"/>
        <w:snapToGrid w:val="0"/>
        <w:spacing w:line="360" w:lineRule="auto"/>
        <w:ind w:right="420" w:rightChars="200" w:firstLine="480" w:firstLineChars="200"/>
        <w:rPr>
          <w:rFonts w:ascii="微软雅黑" w:hAnsi="微软雅黑" w:eastAsia="微软雅黑" w:cs="微软雅黑"/>
          <w:sz w:val="24"/>
        </w:rPr>
      </w:pPr>
      <w:r>
        <w:rPr>
          <w:rFonts w:hint="eastAsia" w:ascii="微软雅黑" w:hAnsi="微软雅黑" w:eastAsia="微软雅黑" w:cs="微软雅黑"/>
          <w:sz w:val="24"/>
        </w:rPr>
        <w:t>我</w:t>
      </w:r>
      <w:r>
        <w:rPr>
          <w:rFonts w:hint="eastAsia" w:ascii="微软雅黑" w:hAnsi="微软雅黑" w:eastAsia="微软雅黑" w:cs="微软雅黑"/>
          <w:sz w:val="24"/>
          <w:u w:val="single"/>
        </w:rPr>
        <w:t xml:space="preserve">（姓名）        </w:t>
      </w:r>
      <w:r>
        <w:rPr>
          <w:rFonts w:hint="eastAsia" w:ascii="微软雅黑" w:hAnsi="微软雅黑" w:eastAsia="微软雅黑" w:cs="微软雅黑"/>
          <w:sz w:val="24"/>
        </w:rPr>
        <w:t>系 公司法定代表人。现授权我公司</w:t>
      </w:r>
      <w:r>
        <w:rPr>
          <w:rFonts w:hint="eastAsia" w:ascii="微软雅黑" w:hAnsi="微软雅黑" w:eastAsia="微软雅黑" w:cs="微软雅黑"/>
          <w:sz w:val="24"/>
          <w:u w:val="single"/>
        </w:rPr>
        <w:t>（姓名）          （身份证号：           ） 女士/先生，</w:t>
      </w:r>
      <w:r>
        <w:rPr>
          <w:rFonts w:hint="eastAsia" w:ascii="微软雅黑" w:hAnsi="微软雅黑" w:eastAsia="微软雅黑" w:cs="微软雅黑"/>
          <w:sz w:val="24"/>
        </w:rPr>
        <w:t xml:space="preserve"> 作为我公司合法代理人，以我公司名义并代表我公司全权处理</w:t>
      </w:r>
      <w:r>
        <w:rPr>
          <w:rFonts w:hint="eastAsia" w:ascii="微软雅黑" w:hAnsi="微软雅黑" w:eastAsia="微软雅黑" w:cs="微软雅黑"/>
          <w:sz w:val="24"/>
          <w:u w:val="single"/>
        </w:rPr>
        <w:t>年产8万吨生物降解材料建设项目塑钢窗</w:t>
      </w:r>
      <w:r>
        <w:rPr>
          <w:rFonts w:hint="eastAsia" w:ascii="微软雅黑" w:hAnsi="微软雅黑" w:eastAsia="微软雅黑" w:cs="微软雅黑"/>
          <w:bCs/>
          <w:sz w:val="24"/>
          <w:u w:val="single"/>
        </w:rPr>
        <w:t>专项分包</w:t>
      </w:r>
      <w:r>
        <w:rPr>
          <w:rFonts w:hint="eastAsia" w:ascii="微软雅黑" w:hAnsi="微软雅黑" w:eastAsia="微软雅黑" w:cs="微软雅黑"/>
          <w:sz w:val="24"/>
          <w:u w:val="single"/>
        </w:rPr>
        <w:t>工程项目</w:t>
      </w:r>
      <w:r>
        <w:rPr>
          <w:rFonts w:hint="eastAsia" w:ascii="微软雅黑" w:hAnsi="微软雅黑" w:eastAsia="微软雅黑" w:cs="微软雅黑"/>
          <w:sz w:val="24"/>
        </w:rPr>
        <w:t>的委托事宜。其在授权范围和有效期内，处理与之相关的一切事务所实施的行为均具有法律效力，我公司全部予以确认。</w:t>
      </w:r>
    </w:p>
    <w:p>
      <w:pPr>
        <w:pStyle w:val="3"/>
        <w:snapToGrid w:val="0"/>
        <w:spacing w:line="600" w:lineRule="exact"/>
        <w:ind w:firstLine="480" w:firstLineChars="200"/>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spacing w:line="6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委托单位名称：（盖章）</w:t>
      </w:r>
    </w:p>
    <w:p>
      <w:pPr>
        <w:spacing w:line="400" w:lineRule="exact"/>
        <w:ind w:firstLine="2400" w:firstLineChars="1000"/>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法定代表人姓名：（签名或盖章）</w:t>
      </w:r>
    </w:p>
    <w:p>
      <w:pPr>
        <w:spacing w:line="400" w:lineRule="exact"/>
        <w:ind w:firstLine="3360"/>
        <w:jc w:val="center"/>
        <w:textAlignment w:val="baseline"/>
        <w:rPr>
          <w:rFonts w:ascii="微软雅黑" w:hAnsi="微软雅黑" w:eastAsia="微软雅黑" w:cs="微软雅黑"/>
          <w:sz w:val="24"/>
        </w:rPr>
      </w:pPr>
      <w:r>
        <w:rPr>
          <w:rFonts w:hint="eastAsia" w:ascii="微软雅黑" w:hAnsi="微软雅黑" w:eastAsia="微软雅黑" w:cs="微软雅黑"/>
          <w:sz w:val="24"/>
        </w:rPr>
        <w:t>年   月   日</w:t>
      </w:r>
    </w:p>
    <w:p>
      <w:pPr>
        <w:spacing w:line="400" w:lineRule="exact"/>
        <w:ind w:firstLine="3360"/>
        <w:jc w:val="center"/>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注：1. 本委托书为法人授权委托被委托人在本工程专用，无委转委托权；</w:t>
      </w:r>
    </w:p>
    <w:p>
      <w:pPr>
        <w:spacing w:line="400" w:lineRule="exact"/>
        <w:ind w:firstLine="435"/>
        <w:textAlignment w:val="baseline"/>
        <w:rPr>
          <w:rFonts w:ascii="微软雅黑" w:hAnsi="微软雅黑" w:eastAsia="微软雅黑" w:cs="微软雅黑"/>
          <w:color w:val="000000"/>
          <w:sz w:val="24"/>
        </w:rPr>
      </w:pPr>
      <w:r>
        <w:rPr>
          <w:rFonts w:hint="eastAsia" w:ascii="微软雅黑" w:hAnsi="微软雅黑" w:eastAsia="微软雅黑" w:cs="微软雅黑"/>
          <w:sz w:val="24"/>
        </w:rPr>
        <w:t>2. 授权委托书须由授权委托单位法定代表人签名或盖章，并说明委托事项和权限方为有效。</w:t>
      </w:r>
    </w:p>
    <w:p>
      <w:pPr>
        <w:spacing w:line="400" w:lineRule="exact"/>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lang w:eastAsia="zh-CN"/>
        </w:rPr>
      </w:pPr>
      <w:r>
        <w:rPr>
          <w:rFonts w:hint="eastAsia" w:ascii="微软雅黑" w:hAnsi="微软雅黑" w:eastAsia="微软雅黑" w:cs="微软雅黑"/>
          <w:sz w:val="24"/>
        </w:rPr>
        <w:t>4. 此书一式三份。一份由委托人存查，二份递交询价人存卷</w:t>
      </w:r>
      <w:r>
        <w:rPr>
          <w:rFonts w:hint="eastAsia" w:ascii="微软雅黑" w:hAnsi="微软雅黑" w:eastAsia="微软雅黑" w:cs="微软雅黑"/>
          <w:sz w:val="24"/>
          <w:lang w:eastAsia="zh-CN"/>
        </w:rPr>
        <w:t>。</w:t>
      </w:r>
    </w:p>
    <w:p>
      <w:pPr>
        <w:spacing w:line="360" w:lineRule="auto"/>
        <w:rPr>
          <w:rFonts w:hint="eastAsia" w:ascii="微软雅黑" w:hAnsi="微软雅黑" w:eastAsia="微软雅黑" w:cs="微软雅黑"/>
          <w:sz w:val="24"/>
          <w:lang w:eastAsia="zh-CN"/>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w:t>
      </w:r>
    </w:p>
    <w:p>
      <w:pPr>
        <w:spacing w:line="400" w:lineRule="exact"/>
        <w:ind w:firstLine="435"/>
        <w:textAlignment w:val="baseline"/>
        <w:rPr>
          <w:rFonts w:hint="eastAsia" w:ascii="微软雅黑" w:hAnsi="微软雅黑" w:eastAsia="微软雅黑" w:cs="微软雅黑"/>
          <w:sz w:val="24"/>
          <w:lang w:eastAsia="zh-CN"/>
        </w:rPr>
      </w:pPr>
    </w:p>
    <w:p>
      <w:pPr>
        <w:spacing w:line="360" w:lineRule="auto"/>
        <w:ind w:firstLine="2811" w:firstLineChars="10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东利</w:t>
      </w:r>
      <w:r>
        <w:rPr>
          <w:rFonts w:hint="eastAsia" w:ascii="宋体" w:hAnsi="宋体" w:eastAsia="宋体" w:cs="宋体"/>
          <w:b/>
          <w:bCs/>
          <w:sz w:val="28"/>
          <w:szCs w:val="28"/>
        </w:rPr>
        <w:t>年产8万吨生物降解材料建设项目</w:t>
      </w:r>
      <w:r>
        <w:rPr>
          <w:rFonts w:hint="eastAsia" w:ascii="宋体" w:hAnsi="宋体" w:eastAsia="宋体" w:cs="宋体"/>
          <w:b/>
          <w:bCs/>
          <w:sz w:val="28"/>
          <w:szCs w:val="28"/>
          <w:lang w:val="en-US" w:eastAsia="zh-CN"/>
        </w:rPr>
        <w:t>塑钢窗、铝合金窗、玻璃幕墙、铝板幕墙工程</w:t>
      </w:r>
    </w:p>
    <w:p>
      <w:pPr>
        <w:jc w:val="center"/>
        <w:rPr>
          <w:rFonts w:ascii="宋体" w:hAnsi="宋体"/>
          <w:b/>
          <w:bCs/>
          <w:sz w:val="28"/>
          <w:szCs w:val="28"/>
        </w:rPr>
      </w:pPr>
      <w:r>
        <w:rPr>
          <w:rFonts w:hint="eastAsia" w:ascii="宋体" w:hAnsi="宋体"/>
          <w:b/>
          <w:bCs/>
          <w:sz w:val="28"/>
          <w:szCs w:val="28"/>
        </w:rPr>
        <w:t>采购技术要求</w:t>
      </w:r>
    </w:p>
    <w:p>
      <w:pPr>
        <w:rPr>
          <w:sz w:val="28"/>
          <w:szCs w:val="28"/>
        </w:rPr>
      </w:pPr>
    </w:p>
    <w:p>
      <w:pPr>
        <w:numPr>
          <w:ilvl w:val="0"/>
          <w:numId w:val="1"/>
        </w:numPr>
        <w:rPr>
          <w:rFonts w:hint="eastAsia"/>
          <w:sz w:val="28"/>
          <w:szCs w:val="28"/>
        </w:rPr>
      </w:pPr>
      <w:r>
        <w:rPr>
          <w:rFonts w:hint="eastAsia"/>
          <w:sz w:val="28"/>
          <w:szCs w:val="28"/>
        </w:rPr>
        <w:t>材质及要求</w:t>
      </w:r>
    </w:p>
    <w:p>
      <w:pPr>
        <w:numPr>
          <w:ilvl w:val="0"/>
          <w:numId w:val="0"/>
        </w:numPr>
        <w:ind w:firstLine="560" w:firstLineChars="200"/>
        <w:rPr>
          <w:rFonts w:hint="eastAsia" w:ascii="宋体" w:hAnsi="宋体" w:eastAsia="宋体" w:cs="宋体"/>
          <w:sz w:val="28"/>
          <w:szCs w:val="28"/>
        </w:rPr>
      </w:pPr>
      <w:r>
        <w:rPr>
          <w:rFonts w:hint="eastAsia"/>
          <w:sz w:val="28"/>
          <w:szCs w:val="28"/>
          <w:lang w:val="en-US" w:eastAsia="zh-CN"/>
        </w:rPr>
        <w:t>1</w:t>
      </w:r>
      <w:r>
        <w:rPr>
          <w:rFonts w:hint="eastAsia" w:ascii="宋体" w:hAnsi="宋体" w:eastAsia="宋体" w:cs="宋体"/>
          <w:sz w:val="28"/>
          <w:szCs w:val="28"/>
          <w:lang w:val="en-US" w:eastAsia="zh-CN"/>
        </w:rPr>
        <w:t>、</w:t>
      </w:r>
      <w:r>
        <w:rPr>
          <w:rFonts w:hint="eastAsia" w:ascii="宋体" w:hAnsi="宋体" w:eastAsia="宋体" w:cs="宋体"/>
          <w:i w:val="0"/>
          <w:iCs w:val="0"/>
          <w:color w:val="000000"/>
          <w:kern w:val="0"/>
          <w:sz w:val="28"/>
          <w:szCs w:val="28"/>
          <w:u w:val="none"/>
          <w:lang w:val="en-US" w:eastAsia="zh-CN" w:bidi="ar"/>
        </w:rPr>
        <w:t>本工程外窗选用70、80系铝合金窗。铝合金型材窗壁厚外窗不得小于1.8mm，内窗不得小于1.4mm。</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    2、本工程塑钢窗选用88系列型材，壁厚不得小于2.5mm，截面最小实测壁厚不应小于1.4mm。</w:t>
      </w:r>
    </w:p>
    <w:p>
      <w:pPr>
        <w:keepNext w:val="0"/>
        <w:keepLines w:val="0"/>
        <w:widowControl/>
        <w:suppressLineNumbers w:val="0"/>
        <w:ind w:left="1119" w:leftChars="266" w:hanging="560" w:hangingChars="200"/>
        <w:jc w:val="left"/>
        <w:textAlignment w:val="center"/>
        <w:rPr>
          <w:sz w:val="28"/>
          <w:szCs w:val="28"/>
        </w:rPr>
      </w:pPr>
      <w:r>
        <w:rPr>
          <w:rFonts w:hint="eastAsia" w:ascii="宋体" w:hAnsi="宋体" w:eastAsia="宋体" w:cs="宋体"/>
          <w:i w:val="0"/>
          <w:iCs w:val="0"/>
          <w:color w:val="000000"/>
          <w:kern w:val="0"/>
          <w:sz w:val="28"/>
          <w:szCs w:val="28"/>
          <w:u w:val="none"/>
          <w:lang w:val="en-US" w:eastAsia="zh-CN" w:bidi="ar"/>
        </w:rPr>
        <w:t>3、玻璃5mm、6mm厚面积大于0.5平方米、0.9平方米时应采用安全玻璃；</w:t>
      </w:r>
      <w:r>
        <w:rPr>
          <w:rFonts w:hint="eastAsia"/>
          <w:sz w:val="28"/>
          <w:szCs w:val="28"/>
        </w:rPr>
        <w:t>玻璃品种及型材由专业厂家进行强度试验。</w:t>
      </w:r>
    </w:p>
    <w:p>
      <w:pPr>
        <w:ind w:left="839" w:leftChars="266" w:hanging="280" w:hangingChars="100"/>
        <w:rPr>
          <w:sz w:val="28"/>
          <w:szCs w:val="28"/>
        </w:rPr>
      </w:pPr>
      <w:r>
        <w:rPr>
          <w:rFonts w:hint="eastAsia"/>
          <w:sz w:val="28"/>
          <w:szCs w:val="28"/>
          <w:lang w:val="en-US" w:eastAsia="zh-CN"/>
        </w:rPr>
        <w:t>4</w:t>
      </w:r>
      <w:r>
        <w:rPr>
          <w:rFonts w:hint="eastAsia"/>
          <w:sz w:val="28"/>
          <w:szCs w:val="28"/>
        </w:rPr>
        <w:t>、塑钢门窗参见图集</w:t>
      </w:r>
      <w:r>
        <w:rPr>
          <w:rFonts w:hint="default" w:ascii="Arial" w:hAnsi="Arial" w:eastAsia="宋体" w:cs="Arial"/>
          <w:i w:val="0"/>
          <w:iCs w:val="0"/>
          <w:color w:val="000000"/>
          <w:kern w:val="0"/>
          <w:sz w:val="28"/>
          <w:szCs w:val="28"/>
          <w:u w:val="none"/>
          <w:lang w:val="en-US" w:eastAsia="zh-CN" w:bidi="ar"/>
        </w:rPr>
        <w:t>16J604</w:t>
      </w:r>
      <w:r>
        <w:rPr>
          <w:rFonts w:hint="eastAsia"/>
          <w:sz w:val="28"/>
          <w:szCs w:val="28"/>
        </w:rPr>
        <w:t>；</w:t>
      </w:r>
      <w:r>
        <w:rPr>
          <w:rFonts w:hint="eastAsia" w:ascii="宋体" w:hAnsi="宋体" w:eastAsia="宋体" w:cs="宋体"/>
          <w:i w:val="0"/>
          <w:iCs w:val="0"/>
          <w:color w:val="000000"/>
          <w:kern w:val="0"/>
          <w:sz w:val="28"/>
          <w:szCs w:val="28"/>
          <w:u w:val="none"/>
          <w:lang w:val="en-US" w:eastAsia="zh-CN" w:bidi="ar"/>
        </w:rPr>
        <w:t>铝合金窗</w:t>
      </w:r>
      <w:r>
        <w:rPr>
          <w:rFonts w:hint="eastAsia"/>
          <w:sz w:val="28"/>
          <w:szCs w:val="28"/>
        </w:rPr>
        <w:t>参见图集</w:t>
      </w:r>
      <w:r>
        <w:rPr>
          <w:rFonts w:hint="default" w:ascii="Arial" w:hAnsi="Arial" w:eastAsia="宋体" w:cs="Arial"/>
          <w:i w:val="0"/>
          <w:iCs w:val="0"/>
          <w:color w:val="000000"/>
          <w:kern w:val="0"/>
          <w:sz w:val="28"/>
          <w:szCs w:val="28"/>
          <w:u w:val="none"/>
          <w:lang w:val="en-US" w:eastAsia="zh-CN" w:bidi="ar"/>
        </w:rPr>
        <w:t>22J603-1</w:t>
      </w:r>
      <w:r>
        <w:rPr>
          <w:rFonts w:hint="eastAsia" w:ascii="Arial" w:hAnsi="Arial" w:cs="Arial"/>
          <w:i w:val="0"/>
          <w:iCs w:val="0"/>
          <w:color w:val="000000"/>
          <w:kern w:val="0"/>
          <w:sz w:val="28"/>
          <w:szCs w:val="28"/>
          <w:u w:val="none"/>
          <w:lang w:val="en-US" w:eastAsia="zh-CN" w:bidi="ar"/>
        </w:rPr>
        <w:t>，</w:t>
      </w:r>
      <w:r>
        <w:rPr>
          <w:rFonts w:hint="eastAsia"/>
          <w:sz w:val="28"/>
          <w:szCs w:val="28"/>
        </w:rPr>
        <w:t>制作安装均符合门窗工程技术规程JGJ103-2018相关规定。</w:t>
      </w:r>
    </w:p>
    <w:p>
      <w:pPr>
        <w:ind w:left="840" w:hanging="840" w:hangingChars="300"/>
        <w:rPr>
          <w:sz w:val="28"/>
          <w:szCs w:val="28"/>
        </w:rPr>
      </w:pPr>
      <w:r>
        <w:rPr>
          <w:rFonts w:hint="eastAsia"/>
          <w:sz w:val="28"/>
          <w:szCs w:val="28"/>
          <w:lang w:val="en-US" w:eastAsia="zh-CN"/>
        </w:rPr>
        <w:t xml:space="preserve">    5</w:t>
      </w:r>
      <w:r>
        <w:rPr>
          <w:rFonts w:hint="eastAsia"/>
          <w:sz w:val="28"/>
          <w:szCs w:val="28"/>
        </w:rPr>
        <w:t>、推拉窗拉扇加防脱落密封器，使用耐久性好的ABS塑料盒三元乙丙橡胶，外开悬窗必须采用多点锁具，安装限位器等防坠落措施，门窗厂家深化设计。</w:t>
      </w:r>
    </w:p>
    <w:p>
      <w:pPr>
        <w:rPr>
          <w:rFonts w:hint="default" w:eastAsia="宋体"/>
          <w:sz w:val="28"/>
          <w:szCs w:val="28"/>
          <w:lang w:val="en-US" w:eastAsia="zh-CN"/>
        </w:rPr>
      </w:pPr>
      <w:r>
        <w:rPr>
          <w:rFonts w:hint="eastAsia"/>
          <w:sz w:val="28"/>
          <w:szCs w:val="28"/>
          <w:lang w:val="en-US" w:eastAsia="zh-CN"/>
        </w:rPr>
        <w:t xml:space="preserve">     6、玻璃幕墙选用</w:t>
      </w:r>
      <w:r>
        <w:rPr>
          <w:rFonts w:hint="eastAsia" w:ascii="Arial" w:hAnsi="Arial" w:cs="Arial"/>
          <w:i w:val="0"/>
          <w:iCs w:val="0"/>
          <w:color w:val="000000"/>
          <w:kern w:val="0"/>
          <w:sz w:val="28"/>
          <w:szCs w:val="28"/>
          <w:u w:val="none"/>
          <w:lang w:val="en-US" w:eastAsia="zh-CN" w:bidi="ar"/>
        </w:rPr>
        <w:t>6中透光Low-E+12A+6中空钢化玻璃，详见幕墙二次深化设计图纸。</w:t>
      </w:r>
    </w:p>
    <w:p>
      <w:pPr>
        <w:rPr>
          <w:sz w:val="28"/>
          <w:szCs w:val="28"/>
        </w:rPr>
      </w:pPr>
      <w:r>
        <w:rPr>
          <w:rFonts w:hint="eastAsia"/>
          <w:sz w:val="28"/>
          <w:szCs w:val="28"/>
        </w:rPr>
        <w:t>（二）门窗均应满足以下各项物理性能要求：</w:t>
      </w:r>
    </w:p>
    <w:p>
      <w:pPr>
        <w:ind w:firstLine="560" w:firstLineChars="200"/>
        <w:rPr>
          <w:sz w:val="28"/>
          <w:szCs w:val="28"/>
        </w:rPr>
      </w:pPr>
      <w:r>
        <w:rPr>
          <w:rFonts w:hint="eastAsia"/>
          <w:sz w:val="28"/>
          <w:szCs w:val="28"/>
        </w:rPr>
        <w:t>气密性4级、水密封3级、抗风压4级、采光性能3级；</w:t>
      </w:r>
    </w:p>
    <w:p>
      <w:pPr>
        <w:ind w:firstLine="280" w:firstLineChars="100"/>
        <w:jc w:val="left"/>
        <w:rPr>
          <w:sz w:val="28"/>
          <w:szCs w:val="28"/>
        </w:rPr>
      </w:pPr>
      <w:r>
        <w:rPr>
          <w:rFonts w:hint="eastAsia"/>
          <w:sz w:val="28"/>
          <w:szCs w:val="28"/>
        </w:rPr>
        <w:t>以上建筑物</w:t>
      </w:r>
      <w:r>
        <w:rPr>
          <w:rFonts w:hint="eastAsia"/>
          <w:sz w:val="28"/>
          <w:szCs w:val="28"/>
          <w:lang w:val="en-US" w:eastAsia="zh-CN"/>
        </w:rPr>
        <w:t>铝合金窗、</w:t>
      </w:r>
      <w:r>
        <w:rPr>
          <w:rFonts w:hint="eastAsia"/>
          <w:sz w:val="28"/>
          <w:szCs w:val="28"/>
        </w:rPr>
        <w:t>塑钢门窗制作应依据国家及地方制定的有关门窗的专项规定进行，施工过程中严格按照设计图纸及执行相应的验收规范。</w:t>
      </w:r>
    </w:p>
    <w:p>
      <w:pPr>
        <w:ind w:firstLine="280" w:firstLineChars="100"/>
        <w:jc w:val="left"/>
        <w:rPr>
          <w:sz w:val="28"/>
          <w:szCs w:val="28"/>
        </w:rPr>
      </w:pPr>
      <w:r>
        <w:rPr>
          <w:rFonts w:hint="eastAsia"/>
          <w:sz w:val="28"/>
          <w:szCs w:val="28"/>
        </w:rPr>
        <w:t>（三）其他</w:t>
      </w:r>
    </w:p>
    <w:p>
      <w:pPr>
        <w:ind w:left="567"/>
        <w:rPr>
          <w:sz w:val="28"/>
          <w:szCs w:val="28"/>
        </w:rPr>
      </w:pPr>
      <w:r>
        <w:rPr>
          <w:rFonts w:hint="eastAsia"/>
          <w:sz w:val="28"/>
          <w:szCs w:val="28"/>
        </w:rPr>
        <w:t>1、门窗尺寸以实际尺寸为准。</w:t>
      </w:r>
    </w:p>
    <w:p>
      <w:pPr>
        <w:ind w:firstLine="560" w:firstLineChars="200"/>
        <w:rPr>
          <w:sz w:val="28"/>
          <w:szCs w:val="28"/>
        </w:rPr>
      </w:pPr>
      <w:r>
        <w:rPr>
          <w:rFonts w:hint="eastAsia"/>
          <w:sz w:val="28"/>
          <w:szCs w:val="28"/>
        </w:rPr>
        <w:t>2、未尽事宜详见图纸及相关文件。</w:t>
      </w:r>
    </w:p>
    <w:p>
      <w:pPr>
        <w:pStyle w:val="9"/>
        <w:rPr>
          <w:rFonts w:asciiTheme="minorEastAsia" w:hAnsiTheme="minorEastAsia" w:eastAsiaTheme="minorEastAsia"/>
          <w:sz w:val="24"/>
        </w:rPr>
      </w:pPr>
    </w:p>
    <w:p>
      <w:pPr>
        <w:pStyle w:val="9"/>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附件4：图纸</w:t>
      </w: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37F1C7"/>
    <w:multiLevelType w:val="singleLevel"/>
    <w:tmpl w:val="3137F1C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2410f1cb-2dca-4b34-b06f-1ff98fbc3c20"/>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2F2105"/>
    <w:rsid w:val="003067D8"/>
    <w:rsid w:val="00316DB3"/>
    <w:rsid w:val="00366A61"/>
    <w:rsid w:val="00403793"/>
    <w:rsid w:val="00413550"/>
    <w:rsid w:val="00470EE3"/>
    <w:rsid w:val="00543DB2"/>
    <w:rsid w:val="0055153D"/>
    <w:rsid w:val="00565D9F"/>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A555B9"/>
    <w:rsid w:val="00AE0FC0"/>
    <w:rsid w:val="00B20C43"/>
    <w:rsid w:val="00B24847"/>
    <w:rsid w:val="00B43402"/>
    <w:rsid w:val="00B5114D"/>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36A58"/>
    <w:rsid w:val="00F525D3"/>
    <w:rsid w:val="00F703C7"/>
    <w:rsid w:val="00F722B3"/>
    <w:rsid w:val="00F8724D"/>
    <w:rsid w:val="00FB471C"/>
    <w:rsid w:val="00FE0101"/>
    <w:rsid w:val="02A2191A"/>
    <w:rsid w:val="042108CC"/>
    <w:rsid w:val="06C91665"/>
    <w:rsid w:val="07902E09"/>
    <w:rsid w:val="08320980"/>
    <w:rsid w:val="09EA0939"/>
    <w:rsid w:val="0A5C1C11"/>
    <w:rsid w:val="0BD05397"/>
    <w:rsid w:val="0C682533"/>
    <w:rsid w:val="0CEE4191"/>
    <w:rsid w:val="0D954AA1"/>
    <w:rsid w:val="0F032819"/>
    <w:rsid w:val="11C65472"/>
    <w:rsid w:val="13D425A7"/>
    <w:rsid w:val="14D04189"/>
    <w:rsid w:val="14E17CED"/>
    <w:rsid w:val="154A7BC0"/>
    <w:rsid w:val="193F3774"/>
    <w:rsid w:val="1A253EBC"/>
    <w:rsid w:val="1B7B3CB6"/>
    <w:rsid w:val="1C32548D"/>
    <w:rsid w:val="1CA30536"/>
    <w:rsid w:val="20256A93"/>
    <w:rsid w:val="20563302"/>
    <w:rsid w:val="22573150"/>
    <w:rsid w:val="261F2A16"/>
    <w:rsid w:val="28E05FE9"/>
    <w:rsid w:val="2A4D2454"/>
    <w:rsid w:val="2A554419"/>
    <w:rsid w:val="2B056430"/>
    <w:rsid w:val="2B6F150A"/>
    <w:rsid w:val="2BE261DB"/>
    <w:rsid w:val="2CB01DA1"/>
    <w:rsid w:val="2ED21D36"/>
    <w:rsid w:val="306F77B8"/>
    <w:rsid w:val="33A44E48"/>
    <w:rsid w:val="33B201E6"/>
    <w:rsid w:val="38566864"/>
    <w:rsid w:val="39C11183"/>
    <w:rsid w:val="3B567FF1"/>
    <w:rsid w:val="3BED35FF"/>
    <w:rsid w:val="3C4B2235"/>
    <w:rsid w:val="3CA9008B"/>
    <w:rsid w:val="3E097912"/>
    <w:rsid w:val="3E1B2E3E"/>
    <w:rsid w:val="3EEA7442"/>
    <w:rsid w:val="408C08A4"/>
    <w:rsid w:val="41540518"/>
    <w:rsid w:val="41A91D31"/>
    <w:rsid w:val="432F21F3"/>
    <w:rsid w:val="43754E1C"/>
    <w:rsid w:val="46D6359C"/>
    <w:rsid w:val="48242500"/>
    <w:rsid w:val="4A0E0561"/>
    <w:rsid w:val="4C616623"/>
    <w:rsid w:val="4F1762B4"/>
    <w:rsid w:val="516833E9"/>
    <w:rsid w:val="51DA2BF1"/>
    <w:rsid w:val="551C3311"/>
    <w:rsid w:val="55A860AA"/>
    <w:rsid w:val="593A27AA"/>
    <w:rsid w:val="5D2C0724"/>
    <w:rsid w:val="5FF20FF1"/>
    <w:rsid w:val="62637002"/>
    <w:rsid w:val="63C04AA4"/>
    <w:rsid w:val="67023E25"/>
    <w:rsid w:val="67686E86"/>
    <w:rsid w:val="698D68C8"/>
    <w:rsid w:val="6D4D55D6"/>
    <w:rsid w:val="6D6469D9"/>
    <w:rsid w:val="6E056B89"/>
    <w:rsid w:val="708F7554"/>
    <w:rsid w:val="721B4753"/>
    <w:rsid w:val="723F112D"/>
    <w:rsid w:val="745368A0"/>
    <w:rsid w:val="74855DE0"/>
    <w:rsid w:val="74C03CE0"/>
    <w:rsid w:val="769A66CD"/>
    <w:rsid w:val="76FE1C8A"/>
    <w:rsid w:val="770F3012"/>
    <w:rsid w:val="77226A76"/>
    <w:rsid w:val="77662932"/>
    <w:rsid w:val="7779150C"/>
    <w:rsid w:val="7917065B"/>
    <w:rsid w:val="79300532"/>
    <w:rsid w:val="7C593AD4"/>
    <w:rsid w:val="7D0F1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样式3"/>
    <w:basedOn w:val="1"/>
    <w:qFormat/>
    <w:uiPriority w:val="0"/>
    <w:pPr>
      <w:tabs>
        <w:tab w:val="left" w:pos="210"/>
        <w:tab w:val="left" w:pos="315"/>
      </w:tabs>
      <w:spacing w:before="120" w:after="120"/>
    </w:pPr>
    <w:rPr>
      <w:szCs w:val="22"/>
      <w:lang w:eastAsia="en-US"/>
    </w:rPr>
  </w:style>
  <w:style w:type="paragraph" w:styleId="10">
    <w:name w:val="List Paragraph"/>
    <w:basedOn w:val="1"/>
    <w:qFormat/>
    <w:uiPriority w:val="34"/>
    <w:pPr>
      <w:ind w:firstLine="420" w:firstLineChars="200"/>
    </w:pPr>
  </w:style>
  <w:style w:type="character" w:customStyle="1" w:styleId="11">
    <w:name w:val="页眉 Char"/>
    <w:basedOn w:val="8"/>
    <w:link w:val="5"/>
    <w:qFormat/>
    <w:uiPriority w:val="99"/>
    <w:rPr>
      <w:rFonts w:ascii="Times New Roman" w:hAnsi="Times New Roman" w:eastAsia="宋体" w:cs="Times New Roman"/>
      <w:sz w:val="18"/>
      <w:szCs w:val="18"/>
    </w:rPr>
  </w:style>
  <w:style w:type="character" w:customStyle="1" w:styleId="12">
    <w:name w:val="页脚 Char"/>
    <w:basedOn w:val="8"/>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EEA82A3-DC60-4ED0-B2F6-9D8B0C0E7F3D}">
  <ds:schemaRefs/>
</ds:datastoreItem>
</file>

<file path=docProps/app.xml><?xml version="1.0" encoding="utf-8"?>
<Properties xmlns="http://schemas.openxmlformats.org/officeDocument/2006/extended-properties" xmlns:vt="http://schemas.openxmlformats.org/officeDocument/2006/docPropsVTypes">
  <Template>Normal</Template>
  <Pages>23</Pages>
  <Words>7698</Words>
  <Characters>9351</Characters>
  <Lines>55</Lines>
  <Paragraphs>15</Paragraphs>
  <TotalTime>70</TotalTime>
  <ScaleCrop>false</ScaleCrop>
  <LinksUpToDate>false</LinksUpToDate>
  <CharactersWithSpaces>9666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diya</cp:lastModifiedBy>
  <cp:lastPrinted>2023-09-25T08:03:00Z</cp:lastPrinted>
  <dcterms:modified xsi:type="dcterms:W3CDTF">2023-12-14T08:39:24Z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D25E8D14319E45F29EC02648EEF0D57D_13</vt:lpwstr>
  </property>
</Properties>
</file>