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spacing w:line="360" w:lineRule="auto"/>
        <w:jc w:val="center"/>
        <w:rPr>
          <w:b/>
          <w:bCs/>
          <w:sz w:val="52"/>
        </w:rPr>
      </w:pPr>
      <w:r>
        <w:rPr>
          <w:rFonts w:hint="eastAsia"/>
          <w:b/>
          <w:bCs/>
          <w:sz w:val="52"/>
        </w:rPr>
        <w:t>潘集经济开发区标准化厂房项目</w:t>
      </w:r>
    </w:p>
    <w:p>
      <w:pPr>
        <w:spacing w:line="360" w:lineRule="auto"/>
        <w:jc w:val="center"/>
        <w:rPr>
          <w:b/>
          <w:bCs/>
          <w:sz w:val="52"/>
        </w:rPr>
      </w:pPr>
      <w:r>
        <w:rPr>
          <w:rFonts w:hint="eastAsia"/>
          <w:b/>
          <w:bCs/>
          <w:sz w:val="52"/>
        </w:rPr>
        <w:t>新建沥青道路工程</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44"/>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二〇二三 年 六 月 二十三 日</w:t>
      </w:r>
    </w:p>
    <w:p/>
    <w:p>
      <w:pPr>
        <w:adjustRightInd w:val="0"/>
        <w:snapToGrid w:val="0"/>
        <w:spacing w:line="360" w:lineRule="auto"/>
        <w:ind w:right="420" w:rightChars="200" w:firstLine="480" w:firstLineChars="200"/>
        <w:rPr>
          <w:rFonts w:eastAsia="仿宋_GB2312"/>
          <w:sz w:val="24"/>
        </w:rPr>
      </w:pPr>
    </w:p>
    <w:p>
      <w:pPr>
        <w:adjustRightInd w:val="0"/>
        <w:snapToGrid w:val="0"/>
        <w:spacing w:line="360" w:lineRule="auto"/>
        <w:ind w:right="420" w:rightChars="200" w:firstLine="480" w:firstLineChars="200"/>
        <w:rPr>
          <w:rFonts w:eastAsia="仿宋_GB2312"/>
          <w:sz w:val="24"/>
        </w:rPr>
      </w:pPr>
      <w:r>
        <w:rPr>
          <w:rFonts w:hint="eastAsia" w:eastAsia="仿宋_GB2312"/>
          <w:sz w:val="24"/>
        </w:rPr>
        <w:t>本工程包括潘集经济开发区标准化厂房项目园区内新建沥青道路工程及道路标线及标识标牌施工，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工程名称：潘集经济开发区标准化厂房项目新建沥青道路工程</w:t>
      </w:r>
    </w:p>
    <w:p>
      <w:pPr>
        <w:numPr>
          <w:ilvl w:val="0"/>
          <w:numId w:val="1"/>
        </w:num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工程地点：潘集平圩经济开发区</w:t>
      </w:r>
    </w:p>
    <w:p>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综合单价形式(包工包料)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包工、包料、包机械、包工期、包质量、包安全、包文明施工并由报价方自供材料的形式承包施工，据实结算。</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rPr>
          <w:rFonts w:eastAsia="仿宋_GB2312"/>
          <w:color w:val="000000"/>
          <w:sz w:val="24"/>
        </w:rPr>
      </w:pPr>
      <w:r>
        <w:rPr>
          <w:rFonts w:hint="eastAsia" w:eastAsia="仿宋_GB2312"/>
          <w:color w:val="000000"/>
          <w:sz w:val="24"/>
        </w:rPr>
        <w:t>承包人须按照相关规范要求进行施工，确保验收通过，并提供承包范围内所需的一切资料，检测资料、检测费用。</w:t>
      </w: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32"/>
          <w:szCs w:val="32"/>
        </w:rPr>
      </w:pPr>
    </w:p>
    <w:p>
      <w:pPr>
        <w:spacing w:line="360" w:lineRule="auto"/>
        <w:jc w:val="center"/>
        <w:rPr>
          <w:rFonts w:eastAsia="仿宋_GB2312"/>
          <w:b/>
          <w:bCs/>
          <w:color w:val="000000"/>
          <w:sz w:val="32"/>
          <w:szCs w:val="32"/>
        </w:rPr>
      </w:pPr>
      <w:r>
        <w:rPr>
          <w:rFonts w:hint="eastAsia" w:eastAsia="仿宋_GB2312"/>
          <w:b/>
          <w:bCs/>
          <w:color w:val="000000"/>
          <w:sz w:val="32"/>
          <w:szCs w:val="32"/>
        </w:rPr>
        <w:t>工程量一览表</w:t>
      </w:r>
    </w:p>
    <w:tbl>
      <w:tblPr>
        <w:tblStyle w:val="4"/>
        <w:tblW w:w="14801"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
        <w:gridCol w:w="2551"/>
        <w:gridCol w:w="4111"/>
        <w:gridCol w:w="709"/>
        <w:gridCol w:w="1134"/>
        <w:gridCol w:w="1275"/>
        <w:gridCol w:w="1418"/>
        <w:gridCol w:w="3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41" w:type="dxa"/>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序号</w:t>
            </w:r>
          </w:p>
        </w:tc>
        <w:tc>
          <w:tcPr>
            <w:tcW w:w="2551" w:type="dxa"/>
            <w:shd w:val="clear" w:color="auto" w:fill="auto"/>
            <w:noWrap/>
            <w:vAlign w:val="bottom"/>
          </w:tcPr>
          <w:p>
            <w:pPr>
              <w:widowControl/>
              <w:jc w:val="center"/>
              <w:rPr>
                <w:rFonts w:ascii="宋体" w:hAnsi="宋体" w:cs="宋体"/>
                <w:b/>
                <w:bCs/>
                <w:color w:val="000000"/>
                <w:kern w:val="0"/>
                <w:sz w:val="22"/>
                <w:szCs w:val="22"/>
              </w:rPr>
            </w:pPr>
            <w:r>
              <w:rPr>
                <w:rFonts w:hint="eastAsia" w:ascii="黑体" w:hAnsi="宋体" w:eastAsia="黑体" w:cs="黑体"/>
                <w:b/>
                <w:bCs/>
                <w:color w:val="000000"/>
                <w:kern w:val="0"/>
                <w:szCs w:val="21"/>
                <w:lang w:bidi="ar"/>
              </w:rPr>
              <w:t>项目名称</w:t>
            </w:r>
          </w:p>
        </w:tc>
        <w:tc>
          <w:tcPr>
            <w:tcW w:w="4111" w:type="dxa"/>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项目特征描述</w:t>
            </w:r>
          </w:p>
        </w:tc>
        <w:tc>
          <w:tcPr>
            <w:tcW w:w="709" w:type="dxa"/>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单位</w:t>
            </w:r>
          </w:p>
        </w:tc>
        <w:tc>
          <w:tcPr>
            <w:tcW w:w="1134" w:type="dxa"/>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计划用量</w:t>
            </w:r>
          </w:p>
        </w:tc>
        <w:tc>
          <w:tcPr>
            <w:tcW w:w="1275" w:type="dxa"/>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单价（元）</w:t>
            </w:r>
          </w:p>
        </w:tc>
        <w:tc>
          <w:tcPr>
            <w:tcW w:w="1418" w:type="dxa"/>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总价（元）</w:t>
            </w:r>
          </w:p>
        </w:tc>
        <w:tc>
          <w:tcPr>
            <w:tcW w:w="3162" w:type="dxa"/>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2551" w:type="dxa"/>
            <w:shd w:val="clear" w:color="000000" w:fill="FFFFFF"/>
            <w:noWrap/>
            <w:vAlign w:val="center"/>
          </w:tcPr>
          <w:p>
            <w:pPr>
              <w:widowControl/>
              <w:jc w:val="center"/>
              <w:textAlignment w:val="center"/>
              <w:rPr>
                <w:rFonts w:ascii="宋体" w:hAnsi="宋体" w:cs="宋体"/>
                <w:color w:val="000000"/>
                <w:kern w:val="0"/>
                <w:sz w:val="22"/>
                <w:szCs w:val="22"/>
              </w:rPr>
            </w:pPr>
            <w:r>
              <w:rPr>
                <w:rFonts w:hint="eastAsia" w:ascii="仿宋_GB2312" w:hAnsi="宋体" w:eastAsia="仿宋_GB2312"/>
                <w:szCs w:val="21"/>
              </w:rPr>
              <w:t>沥青混凝土上面层</w:t>
            </w:r>
          </w:p>
        </w:tc>
        <w:tc>
          <w:tcPr>
            <w:tcW w:w="4111" w:type="dxa"/>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1、4cm细粒式沥青混泥土AC-13（C）,施工控制压实度以实验室标准密度为标准密度≥98%;</w:t>
            </w:r>
          </w:p>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2、含粘层乳化沥青;</w:t>
            </w:r>
          </w:p>
        </w:tc>
        <w:tc>
          <w:tcPr>
            <w:tcW w:w="709"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12084</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restart"/>
            <w:vAlign w:val="center"/>
          </w:tcPr>
          <w:p>
            <w:pPr>
              <w:widowControl/>
              <w:rPr>
                <w:rFonts w:ascii="宋体" w:hAnsi="宋体" w:cs="宋体"/>
                <w:b/>
                <w:bCs/>
                <w:color w:val="000000"/>
                <w:kern w:val="0"/>
                <w:sz w:val="22"/>
                <w:szCs w:val="22"/>
              </w:rPr>
            </w:pPr>
            <w:r>
              <w:rPr>
                <w:rFonts w:hint="eastAsia" w:ascii="宋体" w:hAnsi="宋体" w:cs="宋体"/>
                <w:b/>
                <w:bCs/>
                <w:color w:val="000000"/>
                <w:kern w:val="0"/>
                <w:sz w:val="22"/>
                <w:szCs w:val="22"/>
              </w:rPr>
              <w:t>本表内工程量暂定量，据实结算。</w:t>
            </w:r>
          </w:p>
          <w:p>
            <w:pPr>
              <w:widowControl/>
              <w:jc w:val="left"/>
              <w:rPr>
                <w:rFonts w:ascii="宋体" w:hAnsi="宋体" w:cs="宋体"/>
                <w:b/>
                <w:color w:val="000000"/>
                <w:kern w:val="0"/>
                <w:sz w:val="22"/>
                <w:szCs w:val="22"/>
              </w:rPr>
            </w:pPr>
            <w:r>
              <w:rPr>
                <w:rFonts w:hint="eastAsia" w:ascii="宋体" w:hAnsi="宋体" w:cs="宋体"/>
                <w:b/>
                <w:color w:val="000000"/>
                <w:kern w:val="0"/>
                <w:sz w:val="22"/>
                <w:szCs w:val="22"/>
              </w:rPr>
              <w:t>未尽事项详见设计图纸。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2551" w:type="dxa"/>
            <w:shd w:val="clear" w:color="000000" w:fill="FFFFFF"/>
            <w:noWrap/>
            <w:vAlign w:val="center"/>
          </w:tcPr>
          <w:p>
            <w:pPr>
              <w:widowControl/>
              <w:jc w:val="center"/>
              <w:textAlignment w:val="center"/>
              <w:rPr>
                <w:rFonts w:ascii="仿宋_GB2312" w:hAnsi="宋体" w:eastAsia="仿宋_GB2312"/>
                <w:szCs w:val="21"/>
              </w:rPr>
            </w:pPr>
            <w:r>
              <w:rPr>
                <w:rFonts w:hint="eastAsia" w:ascii="仿宋_GB2312" w:hAnsi="宋体" w:eastAsia="仿宋_GB2312"/>
                <w:szCs w:val="21"/>
              </w:rPr>
              <w:t>沥青混凝土下面层</w:t>
            </w:r>
          </w:p>
        </w:tc>
        <w:tc>
          <w:tcPr>
            <w:tcW w:w="4111" w:type="dxa"/>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1、6cm中粒式沥青混凝土AC-20（C）, 施工控制压实度以实验室标准密度为标准密度≥97%;</w:t>
            </w:r>
          </w:p>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2、含粘层乳化沥青;</w:t>
            </w:r>
          </w:p>
        </w:tc>
        <w:tc>
          <w:tcPr>
            <w:tcW w:w="709"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12084</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vAlign w:val="center"/>
          </w:tcPr>
          <w:p>
            <w:pPr>
              <w:widowControl/>
              <w:rPr>
                <w:rFonts w:ascii="宋体" w:hAnsi="宋体" w:cs="宋体"/>
                <w:b/>
                <w:bCs/>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2551" w:type="dxa"/>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复合玻纤格栅</w:t>
            </w:r>
          </w:p>
        </w:tc>
        <w:tc>
          <w:tcPr>
            <w:tcW w:w="4111" w:type="dxa"/>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1、无碱玻璃纤维，碱金属氧化物含量不大于0.8%；</w:t>
            </w:r>
          </w:p>
          <w:p>
            <w:pPr>
              <w:pStyle w:val="2"/>
              <w:rPr>
                <w:rFonts w:ascii="仿宋_GB2312" w:hAnsi="宋体" w:eastAsia="仿宋_GB2312"/>
                <w:b w:val="0"/>
                <w:bCs w:val="0"/>
                <w:sz w:val="18"/>
                <w:szCs w:val="21"/>
              </w:rPr>
            </w:pPr>
            <w:r>
              <w:rPr>
                <w:rFonts w:hint="eastAsia" w:ascii="仿宋_GB2312" w:hAnsi="宋体" w:eastAsia="仿宋_GB2312"/>
                <w:b w:val="0"/>
                <w:bCs w:val="0"/>
                <w:sz w:val="18"/>
                <w:szCs w:val="21"/>
              </w:rPr>
              <w:t>2、矩形，孔径宜为其上铺筑的沥青面层材料最大粒径的0.5～1.0倍;</w:t>
            </w:r>
          </w:p>
          <w:p>
            <w:pPr>
              <w:pStyle w:val="2"/>
              <w:rPr>
                <w:rFonts w:ascii="仿宋_GB2312" w:hAnsi="宋体" w:eastAsia="仿宋_GB2312"/>
                <w:b w:val="0"/>
                <w:bCs w:val="0"/>
                <w:sz w:val="18"/>
                <w:szCs w:val="21"/>
              </w:rPr>
            </w:pPr>
            <w:r>
              <w:rPr>
                <w:rFonts w:hint="eastAsia" w:ascii="仿宋_GB2312" w:hAnsi="宋体" w:eastAsia="仿宋_GB2312"/>
                <w:b w:val="0"/>
                <w:bCs w:val="0"/>
                <w:sz w:val="18"/>
                <w:szCs w:val="21"/>
              </w:rPr>
              <w:t>3、极限抗拉强度≥50KN/m；</w:t>
            </w:r>
          </w:p>
          <w:p>
            <w:pPr>
              <w:pStyle w:val="2"/>
              <w:rPr>
                <w:rFonts w:ascii="仿宋_GB2312" w:hAnsi="宋体" w:eastAsia="仿宋_GB2312"/>
                <w:b w:val="0"/>
                <w:bCs w:val="0"/>
                <w:sz w:val="18"/>
                <w:szCs w:val="21"/>
              </w:rPr>
            </w:pPr>
            <w:r>
              <w:rPr>
                <w:rFonts w:hint="eastAsia" w:ascii="仿宋_GB2312" w:hAnsi="宋体" w:eastAsia="仿宋_GB2312"/>
                <w:b w:val="0"/>
                <w:bCs w:val="0"/>
                <w:sz w:val="18"/>
                <w:szCs w:val="21"/>
              </w:rPr>
              <w:t>4、极限伸长率≤4%；</w:t>
            </w:r>
          </w:p>
          <w:p>
            <w:pPr>
              <w:pStyle w:val="2"/>
              <w:rPr>
                <w:rFonts w:ascii="仿宋_GB2312" w:hAnsi="宋体" w:eastAsia="仿宋_GB2312"/>
                <w:b w:val="0"/>
                <w:bCs w:val="0"/>
                <w:sz w:val="18"/>
                <w:szCs w:val="21"/>
              </w:rPr>
            </w:pPr>
            <w:r>
              <w:rPr>
                <w:rFonts w:hint="eastAsia" w:ascii="仿宋_GB2312" w:hAnsi="宋体" w:eastAsia="仿宋_GB2312"/>
                <w:b w:val="0"/>
                <w:bCs w:val="0"/>
                <w:sz w:val="18"/>
                <w:szCs w:val="21"/>
              </w:rPr>
              <w:t>5、热老化后断裂强度：经170℃、1h热处理后，其经向和纬向拉伸断裂强度应不小于原强度的90%</w:t>
            </w:r>
          </w:p>
        </w:tc>
        <w:tc>
          <w:tcPr>
            <w:tcW w:w="709"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12084</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vAlign w:val="center"/>
          </w:tcPr>
          <w:p>
            <w:pPr>
              <w:widowControl/>
              <w:rPr>
                <w:rFonts w:ascii="宋体" w:hAnsi="宋体" w:cs="宋体"/>
                <w:b/>
                <w:bCs/>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2551" w:type="dxa"/>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仿宋" w:hAnsi="仿宋" w:eastAsia="仿宋" w:cs="仿宋"/>
                <w:sz w:val="24"/>
              </w:rPr>
              <w:t>防裂贴</w:t>
            </w:r>
          </w:p>
        </w:tc>
        <w:tc>
          <w:tcPr>
            <w:tcW w:w="4111" w:type="dxa"/>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纵横缝处铺自粘式33CM（横缝）宽，50CM（纵缝）宽，厚度2mm，单位质量2.00KG/㎡</w:t>
            </w:r>
          </w:p>
        </w:tc>
        <w:tc>
          <w:tcPr>
            <w:tcW w:w="709" w:type="dxa"/>
            <w:shd w:val="clear" w:color="auto" w:fill="auto"/>
            <w:noWrap/>
            <w:vAlign w:val="center"/>
          </w:tcPr>
          <w:p>
            <w:pPr>
              <w:widowControl/>
              <w:jc w:val="center"/>
              <w:rPr>
                <w:rFonts w:ascii="宋体" w:hAnsi="宋体" w:cs="宋体"/>
                <w:color w:val="FF0000"/>
                <w:kern w:val="0"/>
                <w:sz w:val="22"/>
                <w:szCs w:val="22"/>
              </w:rPr>
            </w:pPr>
            <w:r>
              <w:rPr>
                <w:rFonts w:hint="eastAsia" w:ascii="宋体" w:hAnsi="宋体" w:cs="宋体"/>
                <w:color w:val="000000"/>
                <w:kern w:val="0"/>
                <w:sz w:val="22"/>
                <w:szCs w:val="22"/>
              </w:rPr>
              <w:t>㎡</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1804.5</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vAlign w:val="center"/>
          </w:tcPr>
          <w:p>
            <w:pPr>
              <w:widowControl/>
              <w:rPr>
                <w:rFonts w:ascii="宋体" w:hAnsi="宋体" w:cs="宋体"/>
                <w:b/>
                <w:bCs/>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2551" w:type="dxa"/>
            <w:shd w:val="clear" w:color="000000" w:fill="FFFFFF"/>
            <w:noWrap/>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道路</w:t>
            </w:r>
            <w:r>
              <w:rPr>
                <w:rFonts w:hint="eastAsia" w:ascii="宋体" w:hAnsi="宋体" w:cs="宋体"/>
                <w:color w:val="000000"/>
                <w:kern w:val="0"/>
                <w:szCs w:val="21"/>
                <w:lang w:bidi="ar"/>
              </w:rPr>
              <w:t>中心</w:t>
            </w:r>
            <w:r>
              <w:rPr>
                <w:rFonts w:ascii="宋体" w:hAnsi="宋体" w:cs="宋体"/>
                <w:color w:val="000000"/>
                <w:kern w:val="0"/>
                <w:szCs w:val="21"/>
                <w:lang w:bidi="ar"/>
              </w:rPr>
              <w:t>黄色虚线</w:t>
            </w:r>
          </w:p>
        </w:tc>
        <w:tc>
          <w:tcPr>
            <w:tcW w:w="4111" w:type="dxa"/>
            <w:shd w:val="clear" w:color="auto" w:fill="auto"/>
            <w:noWrap/>
            <w:vAlign w:val="center"/>
          </w:tcPr>
          <w:p>
            <w:pPr>
              <w:widowControl/>
              <w:jc w:val="left"/>
              <w:textAlignment w:val="center"/>
              <w:rPr>
                <w:rFonts w:ascii="仿宋_GB2312" w:hAnsi="宋体" w:eastAsia="仿宋_GB2312"/>
                <w:sz w:val="18"/>
                <w:szCs w:val="21"/>
              </w:rPr>
            </w:pPr>
            <w:r>
              <w:rPr>
                <w:rFonts w:ascii="仿宋_GB2312" w:hAnsi="宋体" w:eastAsia="仿宋_GB2312"/>
                <w:sz w:val="18"/>
                <w:szCs w:val="21"/>
              </w:rPr>
              <w:t>标线尺寸：</w:t>
            </w:r>
            <w:r>
              <w:rPr>
                <w:rFonts w:hint="eastAsia" w:ascii="仿宋_GB2312" w:hAnsi="宋体" w:eastAsia="仿宋_GB2312"/>
                <w:sz w:val="18"/>
                <w:szCs w:val="21"/>
              </w:rPr>
              <w:t>4m实线、间隔6m，宽度0.1m</w:t>
            </w:r>
          </w:p>
        </w:tc>
        <w:tc>
          <w:tcPr>
            <w:tcW w:w="709"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63.5</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2551" w:type="dxa"/>
            <w:shd w:val="clear" w:color="000000" w:fill="FFFFFF"/>
            <w:noWrap/>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道路禁停黄色实线</w:t>
            </w:r>
          </w:p>
        </w:tc>
        <w:tc>
          <w:tcPr>
            <w:tcW w:w="4111" w:type="dxa"/>
            <w:shd w:val="clear" w:color="auto" w:fill="auto"/>
            <w:noWrap/>
            <w:vAlign w:val="center"/>
          </w:tcPr>
          <w:p>
            <w:pPr>
              <w:widowControl/>
              <w:jc w:val="left"/>
              <w:textAlignment w:val="center"/>
              <w:rPr>
                <w:rFonts w:ascii="仿宋_GB2312" w:hAnsi="宋体" w:eastAsia="仿宋_GB2312"/>
                <w:sz w:val="18"/>
                <w:szCs w:val="21"/>
              </w:rPr>
            </w:pPr>
            <w:r>
              <w:rPr>
                <w:rFonts w:ascii="仿宋_GB2312" w:hAnsi="宋体" w:eastAsia="仿宋_GB2312"/>
                <w:sz w:val="18"/>
                <w:szCs w:val="21"/>
              </w:rPr>
              <w:t>宽度</w:t>
            </w:r>
            <w:r>
              <w:rPr>
                <w:rFonts w:hint="eastAsia" w:ascii="仿宋_GB2312" w:hAnsi="宋体" w:eastAsia="仿宋_GB2312"/>
                <w:sz w:val="18"/>
                <w:szCs w:val="21"/>
              </w:rPr>
              <w:t>0.1m</w:t>
            </w:r>
          </w:p>
        </w:tc>
        <w:tc>
          <w:tcPr>
            <w:tcW w:w="709"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608</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2551" w:type="dxa"/>
            <w:shd w:val="clear" w:color="000000" w:fill="FFFFFF"/>
            <w:noWrap/>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减速让行标线</w:t>
            </w:r>
          </w:p>
        </w:tc>
        <w:tc>
          <w:tcPr>
            <w:tcW w:w="4111" w:type="dxa"/>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虚线尺寸：0.6m实线间隔0.2m，宽0.2m</w:t>
            </w:r>
          </w:p>
        </w:tc>
        <w:tc>
          <w:tcPr>
            <w:tcW w:w="709"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7.6</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2551" w:type="dxa"/>
            <w:shd w:val="clear" w:color="000000" w:fill="FFFFFF"/>
            <w:noWrap/>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震荡减速标线</w:t>
            </w:r>
          </w:p>
        </w:tc>
        <w:tc>
          <w:tcPr>
            <w:tcW w:w="4111" w:type="dxa"/>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三条相交道路设置4组震荡线</w:t>
            </w:r>
          </w:p>
        </w:tc>
        <w:tc>
          <w:tcPr>
            <w:tcW w:w="709"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m</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124</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w:t>
            </w:r>
          </w:p>
        </w:tc>
        <w:tc>
          <w:tcPr>
            <w:tcW w:w="2551" w:type="dxa"/>
            <w:shd w:val="clear" w:color="000000" w:fill="FFFFFF"/>
            <w:noWrap/>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可跨越同向车道分界线</w:t>
            </w:r>
          </w:p>
        </w:tc>
        <w:tc>
          <w:tcPr>
            <w:tcW w:w="4111" w:type="dxa"/>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标线尺寸：2m实线、间隔4m、宽0.1m</w:t>
            </w:r>
          </w:p>
        </w:tc>
        <w:tc>
          <w:tcPr>
            <w:tcW w:w="709"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0.5</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2551" w:type="dxa"/>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不可跨越同向车道分界线</w:t>
            </w:r>
          </w:p>
        </w:tc>
        <w:tc>
          <w:tcPr>
            <w:tcW w:w="4111" w:type="dxa"/>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标线宽0.1m</w:t>
            </w:r>
          </w:p>
        </w:tc>
        <w:tc>
          <w:tcPr>
            <w:tcW w:w="709"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1.21</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2551" w:type="dxa"/>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单柱式限速标志</w:t>
            </w:r>
          </w:p>
        </w:tc>
        <w:tc>
          <w:tcPr>
            <w:tcW w:w="4111" w:type="dxa"/>
            <w:vMerge w:val="restart"/>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1、标志板、滑动槽钢均采用LF2-M型铝合金板</w:t>
            </w:r>
          </w:p>
          <w:p>
            <w:pPr>
              <w:pStyle w:val="2"/>
              <w:rPr>
                <w:rFonts w:ascii="仿宋_GB2312" w:hAnsi="宋体" w:eastAsia="仿宋_GB2312"/>
                <w:b w:val="0"/>
                <w:bCs w:val="0"/>
                <w:sz w:val="18"/>
                <w:szCs w:val="21"/>
              </w:rPr>
            </w:pPr>
            <w:r>
              <w:rPr>
                <w:rFonts w:hint="eastAsia" w:ascii="仿宋_GB2312" w:hAnsi="宋体" w:eastAsia="仿宋_GB2312"/>
                <w:b w:val="0"/>
                <w:bCs w:val="0"/>
                <w:sz w:val="18"/>
                <w:szCs w:val="21"/>
              </w:rPr>
              <w:t>2、立柱采用钢板符合GB700要求，柱顶及横梁端部采用3MM厚钢板焊接封盖</w:t>
            </w:r>
          </w:p>
          <w:p>
            <w:pPr>
              <w:rPr>
                <w:rFonts w:ascii="仿宋_GB2312" w:hAnsi="宋体" w:eastAsia="仿宋_GB2312"/>
                <w:sz w:val="18"/>
                <w:szCs w:val="21"/>
              </w:rPr>
            </w:pPr>
            <w:r>
              <w:rPr>
                <w:rFonts w:hint="eastAsia" w:ascii="仿宋_GB2312" w:hAnsi="宋体" w:eastAsia="仿宋_GB2312"/>
                <w:sz w:val="18"/>
                <w:szCs w:val="21"/>
              </w:rPr>
              <w:t>3、立柱、法兰、抱箍及连接螺栓等钢铁件采用热镀锌。所有立柱均为热镀锌后喷塑，喷塑为上白下蓝，蓝色高度为净空高度的0.618。</w:t>
            </w:r>
          </w:p>
          <w:p>
            <w:pPr>
              <w:pStyle w:val="2"/>
              <w:rPr>
                <w:rFonts w:ascii="仿宋_GB2312" w:hAnsi="宋体" w:eastAsia="仿宋_GB2312"/>
                <w:b w:val="0"/>
                <w:bCs w:val="0"/>
                <w:sz w:val="18"/>
                <w:szCs w:val="21"/>
              </w:rPr>
            </w:pPr>
            <w:r>
              <w:rPr>
                <w:rFonts w:hint="eastAsia" w:ascii="仿宋_GB2312" w:hAnsi="宋体" w:eastAsia="仿宋_GB2312"/>
                <w:b w:val="0"/>
                <w:bCs w:val="0"/>
                <w:sz w:val="18"/>
                <w:szCs w:val="21"/>
              </w:rPr>
              <w:t>4、相见设计图纸参数要求</w:t>
            </w:r>
          </w:p>
        </w:tc>
        <w:tc>
          <w:tcPr>
            <w:tcW w:w="709" w:type="dxa"/>
            <w:shd w:val="clear" w:color="auto" w:fill="auto"/>
            <w:noWrap/>
            <w:vAlign w:val="center"/>
          </w:tcPr>
          <w:p>
            <w:pPr>
              <w:widowControl/>
              <w:ind w:firstLine="220" w:firstLineChars="100"/>
              <w:rPr>
                <w:rFonts w:ascii="宋体" w:hAnsi="宋体" w:cs="宋体"/>
                <w:color w:val="000000"/>
                <w:kern w:val="0"/>
                <w:sz w:val="22"/>
                <w:szCs w:val="22"/>
              </w:rPr>
            </w:pPr>
            <w:r>
              <w:rPr>
                <w:rFonts w:hint="eastAsia" w:ascii="宋体" w:hAnsi="宋体" w:cs="宋体"/>
                <w:color w:val="000000"/>
                <w:kern w:val="0"/>
                <w:sz w:val="22"/>
                <w:szCs w:val="22"/>
              </w:rPr>
              <w:t>座</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2551" w:type="dxa"/>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单柱式减速让行标志</w:t>
            </w:r>
          </w:p>
        </w:tc>
        <w:tc>
          <w:tcPr>
            <w:tcW w:w="4111" w:type="dxa"/>
            <w:vMerge w:val="continue"/>
            <w:shd w:val="clear" w:color="auto" w:fill="auto"/>
            <w:noWrap/>
            <w:vAlign w:val="center"/>
          </w:tcPr>
          <w:p>
            <w:pPr>
              <w:widowControl/>
              <w:jc w:val="left"/>
              <w:textAlignment w:val="center"/>
            </w:pPr>
          </w:p>
        </w:tc>
        <w:tc>
          <w:tcPr>
            <w:tcW w:w="709" w:type="dxa"/>
            <w:shd w:val="clear" w:color="auto" w:fill="auto"/>
            <w:noWrap/>
          </w:tcPr>
          <w:p>
            <w:pPr>
              <w:rPr>
                <w:rFonts w:ascii="宋体" w:hAnsi="宋体" w:cs="宋体"/>
                <w:color w:val="000000"/>
                <w:kern w:val="0"/>
                <w:sz w:val="22"/>
                <w:szCs w:val="22"/>
              </w:rPr>
            </w:pPr>
          </w:p>
          <w:p>
            <w:pPr>
              <w:ind w:firstLine="220" w:firstLineChars="100"/>
            </w:pPr>
            <w:r>
              <w:rPr>
                <w:rFonts w:hint="eastAsia" w:ascii="宋体" w:hAnsi="宋体" w:cs="宋体"/>
                <w:color w:val="000000"/>
                <w:kern w:val="0"/>
                <w:sz w:val="22"/>
                <w:szCs w:val="22"/>
              </w:rPr>
              <w:t>座</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13</w:t>
            </w:r>
          </w:p>
        </w:tc>
        <w:tc>
          <w:tcPr>
            <w:tcW w:w="2551" w:type="dxa"/>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单柱复合式禁止左转+减速让行标志</w:t>
            </w:r>
          </w:p>
        </w:tc>
        <w:tc>
          <w:tcPr>
            <w:tcW w:w="4111" w:type="dxa"/>
            <w:vMerge w:val="continue"/>
            <w:shd w:val="clear" w:color="auto" w:fill="auto"/>
            <w:noWrap/>
            <w:vAlign w:val="center"/>
          </w:tcPr>
          <w:p>
            <w:pPr>
              <w:widowControl/>
              <w:jc w:val="left"/>
              <w:textAlignment w:val="center"/>
            </w:pPr>
          </w:p>
        </w:tc>
        <w:tc>
          <w:tcPr>
            <w:tcW w:w="709" w:type="dxa"/>
            <w:shd w:val="clear" w:color="auto" w:fill="auto"/>
            <w:noWrap/>
          </w:tcPr>
          <w:p>
            <w:pPr>
              <w:ind w:firstLine="220" w:firstLineChars="100"/>
              <w:rPr>
                <w:rFonts w:ascii="宋体" w:hAnsi="宋体" w:cs="宋体"/>
                <w:color w:val="000000"/>
                <w:kern w:val="0"/>
                <w:sz w:val="22"/>
                <w:szCs w:val="22"/>
              </w:rPr>
            </w:pPr>
          </w:p>
          <w:p>
            <w:pPr>
              <w:ind w:firstLine="220" w:firstLineChars="100"/>
            </w:pPr>
            <w:r>
              <w:rPr>
                <w:rFonts w:hint="eastAsia" w:ascii="宋体" w:hAnsi="宋体" w:cs="宋体"/>
                <w:color w:val="000000"/>
                <w:kern w:val="0"/>
                <w:sz w:val="22"/>
                <w:szCs w:val="22"/>
              </w:rPr>
              <w:t>座</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w:t>
            </w:r>
          </w:p>
        </w:tc>
        <w:tc>
          <w:tcPr>
            <w:tcW w:w="2551" w:type="dxa"/>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单柱式反光镜</w:t>
            </w:r>
          </w:p>
        </w:tc>
        <w:tc>
          <w:tcPr>
            <w:tcW w:w="4111" w:type="dxa"/>
            <w:vMerge w:val="continue"/>
            <w:shd w:val="clear" w:color="auto" w:fill="auto"/>
            <w:noWrap/>
            <w:vAlign w:val="center"/>
          </w:tcPr>
          <w:p>
            <w:pPr>
              <w:widowControl/>
              <w:jc w:val="left"/>
              <w:textAlignment w:val="center"/>
            </w:pPr>
          </w:p>
        </w:tc>
        <w:tc>
          <w:tcPr>
            <w:tcW w:w="709" w:type="dxa"/>
            <w:shd w:val="clear" w:color="auto" w:fill="auto"/>
            <w:noWrap/>
          </w:tcPr>
          <w:p>
            <w:pPr>
              <w:ind w:firstLine="220" w:firstLineChars="100"/>
              <w:rPr>
                <w:rFonts w:ascii="宋体" w:hAnsi="宋体" w:cs="宋体"/>
                <w:color w:val="000000"/>
                <w:kern w:val="0"/>
                <w:sz w:val="22"/>
                <w:szCs w:val="22"/>
              </w:rPr>
            </w:pPr>
          </w:p>
          <w:p>
            <w:pPr>
              <w:ind w:firstLine="220" w:firstLineChars="100"/>
              <w:rPr>
                <w:rFonts w:ascii="宋体" w:hAnsi="宋体" w:cs="宋体"/>
                <w:color w:val="000000"/>
                <w:kern w:val="0"/>
                <w:sz w:val="22"/>
                <w:szCs w:val="22"/>
              </w:rPr>
            </w:pPr>
            <w:r>
              <w:rPr>
                <w:rFonts w:hint="eastAsia" w:ascii="宋体" w:hAnsi="宋体" w:cs="宋体"/>
                <w:color w:val="000000"/>
                <w:kern w:val="0"/>
                <w:sz w:val="22"/>
                <w:szCs w:val="22"/>
              </w:rPr>
              <w:t>座</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2551" w:type="dxa"/>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橡胶减速垄</w:t>
            </w:r>
          </w:p>
        </w:tc>
        <w:tc>
          <w:tcPr>
            <w:tcW w:w="4111" w:type="dxa"/>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1、规格38cm*50cm*5cm，黄、黑相见</w:t>
            </w:r>
          </w:p>
          <w:p>
            <w:pPr>
              <w:widowControl/>
              <w:jc w:val="left"/>
              <w:textAlignment w:val="center"/>
            </w:pPr>
            <w:r>
              <w:rPr>
                <w:rFonts w:hint="eastAsia" w:ascii="仿宋_GB2312" w:hAnsi="宋体" w:eastAsia="仿宋_GB2312"/>
                <w:sz w:val="18"/>
                <w:szCs w:val="21"/>
              </w:rPr>
              <w:t>2、反光珠直径为10mm的白色透明材质</w:t>
            </w:r>
          </w:p>
        </w:tc>
        <w:tc>
          <w:tcPr>
            <w:tcW w:w="709" w:type="dxa"/>
            <w:shd w:val="clear" w:color="auto" w:fill="auto"/>
            <w:noWrap/>
          </w:tcPr>
          <w:p>
            <w:pPr>
              <w:ind w:firstLine="220" w:firstLineChars="100"/>
              <w:rPr>
                <w:rFonts w:ascii="宋体" w:hAnsi="宋体" w:cs="宋体"/>
                <w:color w:val="000000"/>
                <w:kern w:val="0"/>
                <w:sz w:val="22"/>
                <w:szCs w:val="22"/>
              </w:rPr>
            </w:pPr>
          </w:p>
          <w:p>
            <w:pPr>
              <w:ind w:firstLine="220" w:firstLineChars="100"/>
              <w:rPr>
                <w:rFonts w:ascii="宋体" w:hAnsi="宋体" w:cs="宋体"/>
                <w:color w:val="000000"/>
                <w:kern w:val="0"/>
                <w:sz w:val="22"/>
                <w:szCs w:val="22"/>
              </w:rPr>
            </w:pPr>
            <w:r>
              <w:rPr>
                <w:rFonts w:hint="eastAsia" w:ascii="宋体" w:hAnsi="宋体" w:cs="宋体"/>
                <w:color w:val="000000"/>
                <w:kern w:val="0"/>
                <w:sz w:val="22"/>
                <w:szCs w:val="22"/>
              </w:rPr>
              <w:t>m</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vAlign w:val="center"/>
          </w:tcPr>
          <w:p>
            <w:pPr>
              <w:widowControl/>
              <w:jc w:val="left"/>
              <w:rPr>
                <w:rFonts w:ascii="宋体" w:hAnsi="宋体" w:cs="宋体"/>
                <w:color w:val="000000"/>
                <w:kern w:val="0"/>
                <w:sz w:val="22"/>
                <w:szCs w:val="22"/>
              </w:rPr>
            </w:pPr>
          </w:p>
        </w:tc>
      </w:tr>
    </w:tbl>
    <w:p>
      <w:pPr>
        <w:spacing w:line="360" w:lineRule="auto"/>
        <w:rPr>
          <w:rFonts w:ascii="仿宋_GB2312" w:hAnsi="宋体" w:eastAsia="仿宋_GB2312"/>
          <w:szCs w:val="21"/>
        </w:rPr>
      </w:pPr>
      <w:r>
        <w:rPr>
          <w:rFonts w:hint="eastAsia" w:ascii="仿宋_GB2312" w:hAnsi="宋体" w:eastAsia="仿宋_GB2312"/>
          <w:b/>
          <w:bCs/>
          <w:sz w:val="24"/>
        </w:rPr>
        <w:t>注：注明税点。</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eastAsia="仿宋_GB2312"/>
          <w:color w:val="000000"/>
          <w:sz w:val="24"/>
        </w:rPr>
      </w:pPr>
      <w:r>
        <w:rPr>
          <w:rFonts w:hint="eastAsia" w:eastAsia="仿宋_GB2312"/>
          <w:color w:val="000000"/>
          <w:sz w:val="24"/>
        </w:rPr>
        <w:t>1.1本项目施工工期要求：本项目采取分段施工作业，在项目部通知每个施工段具备施工条件后2日内进场，沥青摊铺为2天，标线及标志牌施工为3天，每个施工段总工期为5天。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hint="eastAsia" w:eastAsia="仿宋_GB2312"/>
          <w:color w:val="000000"/>
          <w:sz w:val="24"/>
        </w:rPr>
      </w:pPr>
      <w:r>
        <w:rPr>
          <w:rFonts w:hint="eastAsia" w:eastAsia="仿宋_GB2312"/>
          <w:b/>
          <w:bCs/>
          <w:color w:val="000000"/>
          <w:sz w:val="24"/>
        </w:rPr>
        <w:t>本工程无预付款，考核为本工程施工完毕，提供一套本工程建设资料（含工程检测合格资料，资料一式三份）报至监理及建设单位验收合格后付至已完工程费用的70%，该工程竣工验收后付至95%,余下5%为质量保证金，</w:t>
      </w:r>
      <w:r>
        <w:rPr>
          <w:rFonts w:hint="eastAsia" w:eastAsia="仿宋_GB2312"/>
          <w:color w:val="000000"/>
          <w:sz w:val="24"/>
        </w:rPr>
        <w:t>2</w:t>
      </w:r>
      <w:r>
        <w:rPr>
          <w:rFonts w:hint="eastAsia" w:eastAsia="仿宋_GB2312"/>
          <w:b/>
          <w:bCs/>
          <w:color w:val="000000"/>
          <w:sz w:val="24"/>
        </w:rPr>
        <w:t>年</w:t>
      </w:r>
      <w:r>
        <w:rPr>
          <w:rFonts w:hint="eastAsia" w:eastAsia="仿宋_GB2312"/>
          <w:color w:val="000000"/>
          <w:sz w:val="24"/>
        </w:rPr>
        <w:t>质量保修期满以后无息付清。报价方在领取工程款前，必须向询价方提交合法有效的增值税专用发票，否则，工程款不予支付。</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600" w:firstLineChars="250"/>
        <w:rPr>
          <w:rFonts w:eastAsia="仿宋_GB2312"/>
          <w:color w:val="000000"/>
          <w:sz w:val="24"/>
        </w:rPr>
      </w:pPr>
      <w:r>
        <w:rPr>
          <w:rFonts w:hint="eastAsia" w:eastAsia="仿宋_GB2312"/>
          <w:color w:val="000000"/>
          <w:sz w:val="24"/>
        </w:rPr>
        <w:t>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b/>
          <w:color w:val="000000"/>
          <w:sz w:val="24"/>
        </w:rPr>
        <w:t>9%</w:t>
      </w:r>
      <w:r>
        <w:rPr>
          <w:rFonts w:hint="eastAsia" w:eastAsia="仿宋_GB2312"/>
          <w:b/>
          <w:color w:val="000000"/>
          <w:sz w:val="24"/>
        </w:rPr>
        <w:t>增值专用税</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以实际施工工程量按选定报价文件单价进行结算。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eastAsia="仿宋_GB2312"/>
          <w:sz w:val="24"/>
        </w:rPr>
      </w:pPr>
      <w:r>
        <w:rPr>
          <w:rFonts w:hint="eastAsia" w:eastAsia="仿宋_GB2312"/>
          <w:sz w:val="24"/>
        </w:rPr>
        <w:t>1、参加询价单位，于</w:t>
      </w:r>
      <w:r>
        <w:rPr>
          <w:rFonts w:hint="eastAsia" w:eastAsia="仿宋_GB2312"/>
          <w:sz w:val="24"/>
          <w:u w:val="single"/>
        </w:rPr>
        <w:t xml:space="preserve"> 2023 </w:t>
      </w:r>
      <w:r>
        <w:rPr>
          <w:rFonts w:hint="eastAsia" w:eastAsia="仿宋_GB2312"/>
          <w:sz w:val="24"/>
        </w:rPr>
        <w:t xml:space="preserve"> 年 </w:t>
      </w:r>
      <w:r>
        <w:rPr>
          <w:rFonts w:hint="eastAsia" w:eastAsia="仿宋_GB2312"/>
          <w:sz w:val="24"/>
          <w:u w:val="single"/>
        </w:rPr>
        <w:t xml:space="preserve"> </w:t>
      </w:r>
      <w:r>
        <w:rPr>
          <w:rFonts w:hint="eastAsia" w:eastAsia="仿宋_GB2312"/>
          <w:sz w:val="24"/>
          <w:u w:val="single"/>
          <w:lang w:val="en-US" w:eastAsia="zh-CN"/>
        </w:rPr>
        <w:t>9</w:t>
      </w:r>
      <w:r>
        <w:rPr>
          <w:rFonts w:hint="eastAsia" w:eastAsia="仿宋_GB2312"/>
          <w:sz w:val="24"/>
          <w:u w:val="single"/>
        </w:rPr>
        <w:t xml:space="preserve">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12</w:t>
      </w:r>
      <w:r>
        <w:rPr>
          <w:rFonts w:hint="eastAsia" w:eastAsia="仿宋_GB2312"/>
          <w:sz w:val="24"/>
          <w:u w:val="single"/>
        </w:rPr>
        <w:t xml:space="preserve">   </w:t>
      </w:r>
      <w:r>
        <w:rPr>
          <w:rFonts w:hint="eastAsia" w:eastAsia="仿宋_GB2312"/>
          <w:sz w:val="24"/>
        </w:rPr>
        <w:t xml:space="preserve"> 日上午10:00 时，登录安徽新集矿山建设工程有限公司网站www.ahxjjg.com领取询价资料进行报名，截止 </w:t>
      </w:r>
      <w:r>
        <w:rPr>
          <w:rFonts w:hint="eastAsia" w:eastAsia="仿宋_GB2312"/>
          <w:sz w:val="24"/>
          <w:u w:val="single"/>
        </w:rPr>
        <w:t xml:space="preserve"> 2023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9</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19</w:t>
      </w:r>
      <w:r>
        <w:rPr>
          <w:rFonts w:hint="eastAsia" w:eastAsia="仿宋_GB2312"/>
          <w:sz w:val="24"/>
          <w:u w:val="single"/>
        </w:rPr>
        <w:t xml:space="preserve">   </w:t>
      </w:r>
      <w:r>
        <w:rPr>
          <w:rFonts w:hint="eastAsia" w:eastAsia="仿宋_GB2312"/>
          <w:sz w:val="24"/>
        </w:rPr>
        <w:t>日</w:t>
      </w:r>
      <w:r>
        <w:rPr>
          <w:rFonts w:hint="eastAsia" w:eastAsia="仿宋_GB2312"/>
          <w:sz w:val="24"/>
          <w:lang w:eastAsia="zh-CN"/>
        </w:rPr>
        <w:t>上午</w:t>
      </w:r>
      <w:r>
        <w:rPr>
          <w:rFonts w:hint="eastAsia" w:eastAsia="仿宋_GB2312"/>
          <w:sz w:val="24"/>
        </w:rPr>
        <w:t>10:00时报名结束。报名截止后询价人对报名单位进行综合考察，通知对通过考察后的报价单位进行报价，采纳优质合理低价。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①施工技术方案；（必备，缺项则报价文件作废。若方案经评审不合格，不再进入商务报价评审，技术文件内必须包含沥青砼面层、标线及盲道施工详细做法）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拟投入本工程的施工机械型号、数量等设备清单；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bookmarkStart w:id="0" w:name="_GoBack"/>
      <w:bookmarkEnd w:id="0"/>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 xml:space="preserve">（2）报价人详细说明：沥青砼及标线盲道材料等须为优质产品。 </w:t>
      </w:r>
    </w:p>
    <w:p>
      <w:pPr>
        <w:spacing w:line="360" w:lineRule="auto"/>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1、报价人必须在报名日期截止前缴纳报价保证金，保证金柒万元（保证金汇款需备注：</w:t>
      </w:r>
      <w:r>
        <w:rPr>
          <w:rFonts w:hint="eastAsia" w:eastAsia="仿宋_GB2312"/>
          <w:b/>
          <w:bCs/>
          <w:color w:val="000000"/>
          <w:sz w:val="24"/>
        </w:rPr>
        <w:t>潘集经济开发区标准化厂房项目新建沥青道路工程报价保证金</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2、报价保证金汇缴及退付以转账形式进行。报价保证金款项必须从报价人的账户中汇出。报价保证金必须在报名日期截止前到达安徽新集建设工程有限公司银行账户。</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3、报价文件要求在施工中报价人必须按所提供的材料参数及配合比进行施工。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淮南市潘集经济开发区（北区）基础设施提升项目部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方健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eastAsia="仿宋_GB2312"/>
          <w:sz w:val="24"/>
          <w:u w:val="single"/>
        </w:rPr>
        <w:t>13083072838</w:t>
      </w:r>
      <w:r>
        <w:rPr>
          <w:rFonts w:hint="eastAsia" w:eastAsia="仿宋_GB2312"/>
          <w:sz w:val="24"/>
          <w:u w:val="single"/>
        </w:rPr>
        <w:t xml:space="preserve">             </w:t>
      </w:r>
    </w:p>
    <w:p>
      <w:pPr>
        <w:spacing w:line="360" w:lineRule="auto"/>
        <w:ind w:firstLine="360" w:firstLineChars="150"/>
        <w:rPr>
          <w:rFonts w:eastAsia="仿宋_GB2312"/>
          <w:color w:val="000000"/>
          <w:sz w:val="24"/>
        </w:rPr>
      </w:pPr>
      <w:r>
        <w:rPr>
          <w:rFonts w:hint="eastAsia" w:eastAsia="仿宋_GB2312"/>
          <w:color w:val="000000"/>
          <w:sz w:val="24"/>
        </w:rPr>
        <w:t>潘集项目联系人（现场负责人 ）：</w:t>
      </w:r>
      <w:r>
        <w:rPr>
          <w:rFonts w:hint="eastAsia" w:eastAsia="仿宋_GB2312"/>
          <w:color w:val="000000"/>
          <w:sz w:val="24"/>
          <w:u w:val="single"/>
        </w:rPr>
        <w:t xml:space="preserve"> 陈凯伟 电话：13855461663 </w:t>
      </w:r>
    </w:p>
    <w:p>
      <w:pPr>
        <w:spacing w:line="360" w:lineRule="auto"/>
        <w:rPr>
          <w:rFonts w:eastAsia="仿宋_GB2312"/>
          <w:color w:val="000000"/>
          <w:sz w:val="24"/>
        </w:rPr>
      </w:pPr>
    </w:p>
    <w:p>
      <w:pPr>
        <w:rPr>
          <w:rFonts w:eastAsia="仿宋_GB2312"/>
          <w:color w:val="000000"/>
          <w:sz w:val="24"/>
        </w:rPr>
      </w:pPr>
      <w:r>
        <w:rPr>
          <w:rFonts w:eastAsia="仿宋_GB2312"/>
          <w:color w:val="000000"/>
          <w:sz w:val="24"/>
        </w:rPr>
        <w:br w:type="page"/>
      </w: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b/>
          <w:bCs/>
          <w:color w:val="000000"/>
          <w:sz w:val="32"/>
        </w:rPr>
      </w:pPr>
      <w:r>
        <w:rPr>
          <w:rFonts w:hint="eastAsia" w:eastAsia="仿宋_GB2312"/>
          <w:b/>
          <w:bCs/>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根据已收到潘集经济开发区标准化厂房项目新建沥青道路工程的询价文件，我单位经考察现场和研究上述工程询价文件后，我方报价如下：</w:t>
      </w:r>
    </w:p>
    <w:p>
      <w:pPr>
        <w:spacing w:line="360" w:lineRule="auto"/>
        <w:jc w:val="center"/>
        <w:rPr>
          <w:rFonts w:eastAsia="仿宋_GB2312"/>
          <w:b/>
          <w:bCs/>
          <w:color w:val="000000"/>
          <w:sz w:val="28"/>
          <w:szCs w:val="28"/>
        </w:rPr>
      </w:pPr>
      <w:r>
        <w:rPr>
          <w:rFonts w:hint="eastAsia" w:eastAsia="仿宋_GB2312"/>
          <w:b/>
          <w:bCs/>
          <w:color w:val="000000"/>
          <w:sz w:val="28"/>
          <w:szCs w:val="28"/>
        </w:rPr>
        <w:t>工程报价明细表</w:t>
      </w:r>
    </w:p>
    <w:tbl>
      <w:tblPr>
        <w:tblStyle w:val="4"/>
        <w:tblW w:w="14801"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
        <w:gridCol w:w="2551"/>
        <w:gridCol w:w="4111"/>
        <w:gridCol w:w="709"/>
        <w:gridCol w:w="1134"/>
        <w:gridCol w:w="1275"/>
        <w:gridCol w:w="1418"/>
        <w:gridCol w:w="3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41" w:type="dxa"/>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序号</w:t>
            </w:r>
          </w:p>
        </w:tc>
        <w:tc>
          <w:tcPr>
            <w:tcW w:w="2551" w:type="dxa"/>
            <w:shd w:val="clear" w:color="auto" w:fill="auto"/>
            <w:noWrap/>
            <w:vAlign w:val="bottom"/>
          </w:tcPr>
          <w:p>
            <w:pPr>
              <w:widowControl/>
              <w:jc w:val="center"/>
              <w:rPr>
                <w:rFonts w:ascii="宋体" w:hAnsi="宋体" w:cs="宋体"/>
                <w:b/>
                <w:bCs/>
                <w:color w:val="000000"/>
                <w:kern w:val="0"/>
                <w:sz w:val="22"/>
                <w:szCs w:val="22"/>
              </w:rPr>
            </w:pPr>
            <w:r>
              <w:rPr>
                <w:rFonts w:hint="eastAsia" w:ascii="黑体" w:hAnsi="宋体" w:eastAsia="黑体" w:cs="黑体"/>
                <w:b/>
                <w:bCs/>
                <w:color w:val="000000"/>
                <w:kern w:val="0"/>
                <w:szCs w:val="21"/>
                <w:lang w:bidi="ar"/>
              </w:rPr>
              <w:t>项目名称</w:t>
            </w:r>
          </w:p>
        </w:tc>
        <w:tc>
          <w:tcPr>
            <w:tcW w:w="4111" w:type="dxa"/>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项目特征描述</w:t>
            </w:r>
          </w:p>
        </w:tc>
        <w:tc>
          <w:tcPr>
            <w:tcW w:w="709" w:type="dxa"/>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单位</w:t>
            </w:r>
          </w:p>
        </w:tc>
        <w:tc>
          <w:tcPr>
            <w:tcW w:w="1134" w:type="dxa"/>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计划用量</w:t>
            </w:r>
          </w:p>
        </w:tc>
        <w:tc>
          <w:tcPr>
            <w:tcW w:w="1275" w:type="dxa"/>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单价（元）</w:t>
            </w:r>
          </w:p>
        </w:tc>
        <w:tc>
          <w:tcPr>
            <w:tcW w:w="1418" w:type="dxa"/>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总价（元）</w:t>
            </w:r>
          </w:p>
        </w:tc>
        <w:tc>
          <w:tcPr>
            <w:tcW w:w="3162" w:type="dxa"/>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2551" w:type="dxa"/>
            <w:shd w:val="clear" w:color="000000" w:fill="FFFFFF"/>
            <w:noWrap/>
            <w:vAlign w:val="center"/>
          </w:tcPr>
          <w:p>
            <w:pPr>
              <w:widowControl/>
              <w:jc w:val="center"/>
              <w:textAlignment w:val="center"/>
              <w:rPr>
                <w:rFonts w:ascii="宋体" w:hAnsi="宋体" w:cs="宋体"/>
                <w:color w:val="000000"/>
                <w:kern w:val="0"/>
                <w:sz w:val="22"/>
                <w:szCs w:val="22"/>
              </w:rPr>
            </w:pPr>
            <w:r>
              <w:rPr>
                <w:rFonts w:hint="eastAsia" w:ascii="仿宋_GB2312" w:hAnsi="宋体" w:eastAsia="仿宋_GB2312"/>
                <w:szCs w:val="21"/>
              </w:rPr>
              <w:t>沥青混凝土上面层</w:t>
            </w:r>
          </w:p>
        </w:tc>
        <w:tc>
          <w:tcPr>
            <w:tcW w:w="4111" w:type="dxa"/>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1、4cm细粒式沥青混泥土AC-13（C）,施工控制压实度以实验室标准密度为标准密度≥98%;</w:t>
            </w:r>
          </w:p>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2、含粘层乳化沥青;</w:t>
            </w:r>
          </w:p>
        </w:tc>
        <w:tc>
          <w:tcPr>
            <w:tcW w:w="709"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12084</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restart"/>
            <w:vAlign w:val="center"/>
          </w:tcPr>
          <w:p>
            <w:pPr>
              <w:widowControl/>
              <w:rPr>
                <w:rFonts w:ascii="宋体" w:hAnsi="宋体" w:cs="宋体"/>
                <w:b/>
                <w:bCs/>
                <w:color w:val="000000"/>
                <w:kern w:val="0"/>
                <w:sz w:val="22"/>
                <w:szCs w:val="22"/>
              </w:rPr>
            </w:pPr>
            <w:r>
              <w:rPr>
                <w:rFonts w:hint="eastAsia" w:ascii="宋体" w:hAnsi="宋体" w:cs="宋体"/>
                <w:b/>
                <w:bCs/>
                <w:color w:val="000000"/>
                <w:kern w:val="0"/>
                <w:sz w:val="22"/>
                <w:szCs w:val="22"/>
              </w:rPr>
              <w:t>本表内工程量暂定量，据实结算。</w:t>
            </w:r>
          </w:p>
          <w:p>
            <w:pPr>
              <w:widowControl/>
              <w:jc w:val="left"/>
              <w:rPr>
                <w:rFonts w:ascii="宋体" w:hAnsi="宋体" w:cs="宋体"/>
                <w:b/>
                <w:color w:val="000000"/>
                <w:kern w:val="0"/>
                <w:sz w:val="22"/>
                <w:szCs w:val="22"/>
              </w:rPr>
            </w:pPr>
            <w:r>
              <w:rPr>
                <w:rFonts w:hint="eastAsia" w:ascii="宋体" w:hAnsi="宋体" w:cs="宋体"/>
                <w:b/>
                <w:color w:val="000000"/>
                <w:kern w:val="0"/>
                <w:sz w:val="22"/>
                <w:szCs w:val="22"/>
              </w:rPr>
              <w:t>未尽事项详见设计图纸。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2551" w:type="dxa"/>
            <w:shd w:val="clear" w:color="000000" w:fill="FFFFFF"/>
            <w:noWrap/>
            <w:vAlign w:val="center"/>
          </w:tcPr>
          <w:p>
            <w:pPr>
              <w:widowControl/>
              <w:jc w:val="center"/>
              <w:textAlignment w:val="center"/>
              <w:rPr>
                <w:rFonts w:ascii="仿宋_GB2312" w:hAnsi="宋体" w:eastAsia="仿宋_GB2312"/>
                <w:szCs w:val="21"/>
              </w:rPr>
            </w:pPr>
            <w:r>
              <w:rPr>
                <w:rFonts w:hint="eastAsia" w:ascii="仿宋_GB2312" w:hAnsi="宋体" w:eastAsia="仿宋_GB2312"/>
                <w:szCs w:val="21"/>
              </w:rPr>
              <w:t>沥青混凝土下面层</w:t>
            </w:r>
          </w:p>
        </w:tc>
        <w:tc>
          <w:tcPr>
            <w:tcW w:w="4111" w:type="dxa"/>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1、6cm中粒式沥青混凝土AC-20（C）, 施工控制压实度以实验室标准密度为标准密度≥97%;</w:t>
            </w:r>
          </w:p>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2、含粘层乳化沥青;</w:t>
            </w:r>
          </w:p>
        </w:tc>
        <w:tc>
          <w:tcPr>
            <w:tcW w:w="709"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12084</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tcBorders/>
            <w:vAlign w:val="center"/>
          </w:tcPr>
          <w:p>
            <w:pPr>
              <w:widowControl/>
              <w:rPr>
                <w:rFonts w:ascii="宋体" w:hAnsi="宋体" w:cs="宋体"/>
                <w:b/>
                <w:bCs/>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2551" w:type="dxa"/>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复合玻纤格栅</w:t>
            </w:r>
          </w:p>
        </w:tc>
        <w:tc>
          <w:tcPr>
            <w:tcW w:w="4111" w:type="dxa"/>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1、无碱玻璃纤维，碱金属氧化物含量不大于0.8%；</w:t>
            </w:r>
          </w:p>
          <w:p>
            <w:pPr>
              <w:pStyle w:val="2"/>
              <w:rPr>
                <w:rFonts w:ascii="仿宋_GB2312" w:hAnsi="宋体" w:eastAsia="仿宋_GB2312"/>
                <w:b w:val="0"/>
                <w:bCs w:val="0"/>
                <w:sz w:val="18"/>
                <w:szCs w:val="21"/>
              </w:rPr>
            </w:pPr>
            <w:r>
              <w:rPr>
                <w:rFonts w:hint="eastAsia" w:ascii="仿宋_GB2312" w:hAnsi="宋体" w:eastAsia="仿宋_GB2312"/>
                <w:b w:val="0"/>
                <w:bCs w:val="0"/>
                <w:sz w:val="18"/>
                <w:szCs w:val="21"/>
              </w:rPr>
              <w:t>2、矩形，孔径宜为其上铺筑的沥青面层材料最大粒径的0.5～1.0倍;</w:t>
            </w:r>
          </w:p>
          <w:p>
            <w:pPr>
              <w:pStyle w:val="2"/>
              <w:rPr>
                <w:rFonts w:ascii="仿宋_GB2312" w:hAnsi="宋体" w:eastAsia="仿宋_GB2312"/>
                <w:b w:val="0"/>
                <w:bCs w:val="0"/>
                <w:sz w:val="18"/>
                <w:szCs w:val="21"/>
              </w:rPr>
            </w:pPr>
            <w:r>
              <w:rPr>
                <w:rFonts w:hint="eastAsia" w:ascii="仿宋_GB2312" w:hAnsi="宋体" w:eastAsia="仿宋_GB2312"/>
                <w:b w:val="0"/>
                <w:bCs w:val="0"/>
                <w:sz w:val="18"/>
                <w:szCs w:val="21"/>
              </w:rPr>
              <w:t>3、极限抗拉强度≥50KN/m；</w:t>
            </w:r>
          </w:p>
          <w:p>
            <w:pPr>
              <w:pStyle w:val="2"/>
              <w:rPr>
                <w:rFonts w:ascii="仿宋_GB2312" w:hAnsi="宋体" w:eastAsia="仿宋_GB2312"/>
                <w:b w:val="0"/>
                <w:bCs w:val="0"/>
                <w:sz w:val="18"/>
                <w:szCs w:val="21"/>
              </w:rPr>
            </w:pPr>
            <w:r>
              <w:rPr>
                <w:rFonts w:hint="eastAsia" w:ascii="仿宋_GB2312" w:hAnsi="宋体" w:eastAsia="仿宋_GB2312"/>
                <w:b w:val="0"/>
                <w:bCs w:val="0"/>
                <w:sz w:val="18"/>
                <w:szCs w:val="21"/>
              </w:rPr>
              <w:t>4、极限伸长率≤4%；</w:t>
            </w:r>
          </w:p>
          <w:p>
            <w:pPr>
              <w:pStyle w:val="2"/>
              <w:rPr>
                <w:rFonts w:ascii="仿宋_GB2312" w:hAnsi="宋体" w:eastAsia="仿宋_GB2312"/>
                <w:b w:val="0"/>
                <w:bCs w:val="0"/>
                <w:szCs w:val="21"/>
              </w:rPr>
            </w:pPr>
            <w:r>
              <w:rPr>
                <w:rFonts w:hint="eastAsia" w:ascii="仿宋_GB2312" w:hAnsi="宋体" w:eastAsia="仿宋_GB2312"/>
                <w:b w:val="0"/>
                <w:bCs w:val="0"/>
                <w:sz w:val="18"/>
                <w:szCs w:val="21"/>
              </w:rPr>
              <w:t>5、热老化后断裂强度：经170℃、1h热处理后，其经向和纬向拉伸断裂强度应不小于原强度的90%</w:t>
            </w:r>
          </w:p>
        </w:tc>
        <w:tc>
          <w:tcPr>
            <w:tcW w:w="709"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12084</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tcBorders/>
            <w:vAlign w:val="center"/>
          </w:tcPr>
          <w:p>
            <w:pPr>
              <w:widowControl/>
              <w:rPr>
                <w:rFonts w:ascii="宋体" w:hAnsi="宋体" w:cs="宋体"/>
                <w:b/>
                <w:bCs/>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2551" w:type="dxa"/>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仿宋" w:hAnsi="仿宋" w:eastAsia="仿宋" w:cs="仿宋"/>
                <w:sz w:val="24"/>
              </w:rPr>
              <w:t>防裂贴</w:t>
            </w:r>
          </w:p>
        </w:tc>
        <w:tc>
          <w:tcPr>
            <w:tcW w:w="4111" w:type="dxa"/>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纵横缝处铺自粘式33CM（横缝）宽，50CM（纵缝）宽，厚度2mm，单位质量2.00KG/㎡</w:t>
            </w:r>
          </w:p>
        </w:tc>
        <w:tc>
          <w:tcPr>
            <w:tcW w:w="709" w:type="dxa"/>
            <w:shd w:val="clear" w:color="auto" w:fill="auto"/>
            <w:noWrap/>
            <w:vAlign w:val="center"/>
          </w:tcPr>
          <w:p>
            <w:pPr>
              <w:widowControl/>
              <w:jc w:val="center"/>
              <w:rPr>
                <w:rFonts w:ascii="宋体" w:hAnsi="宋体" w:cs="宋体"/>
                <w:color w:val="FF0000"/>
                <w:kern w:val="0"/>
                <w:sz w:val="22"/>
                <w:szCs w:val="22"/>
              </w:rPr>
            </w:pPr>
            <w:r>
              <w:rPr>
                <w:rFonts w:hint="eastAsia" w:ascii="宋体" w:hAnsi="宋体" w:cs="宋体"/>
                <w:color w:val="000000"/>
                <w:kern w:val="0"/>
                <w:sz w:val="22"/>
                <w:szCs w:val="22"/>
              </w:rPr>
              <w:t>㎡</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1804.5</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tcBorders/>
            <w:vAlign w:val="center"/>
          </w:tcPr>
          <w:p>
            <w:pPr>
              <w:widowControl/>
              <w:rPr>
                <w:rFonts w:ascii="宋体" w:hAnsi="宋体" w:cs="宋体"/>
                <w:b/>
                <w:bCs/>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2551" w:type="dxa"/>
            <w:shd w:val="clear" w:color="000000" w:fill="FFFFFF"/>
            <w:noWrap/>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道路</w:t>
            </w:r>
            <w:r>
              <w:rPr>
                <w:rFonts w:hint="eastAsia" w:ascii="宋体" w:hAnsi="宋体" w:cs="宋体"/>
                <w:color w:val="000000"/>
                <w:kern w:val="0"/>
                <w:szCs w:val="21"/>
                <w:lang w:bidi="ar"/>
              </w:rPr>
              <w:t>中心</w:t>
            </w:r>
            <w:r>
              <w:rPr>
                <w:rFonts w:ascii="宋体" w:hAnsi="宋体" w:cs="宋体"/>
                <w:color w:val="000000"/>
                <w:kern w:val="0"/>
                <w:szCs w:val="21"/>
                <w:lang w:bidi="ar"/>
              </w:rPr>
              <w:t>黄色虚线</w:t>
            </w:r>
          </w:p>
        </w:tc>
        <w:tc>
          <w:tcPr>
            <w:tcW w:w="4111" w:type="dxa"/>
            <w:shd w:val="clear" w:color="auto" w:fill="auto"/>
            <w:noWrap/>
            <w:vAlign w:val="center"/>
          </w:tcPr>
          <w:p>
            <w:pPr>
              <w:widowControl/>
              <w:jc w:val="left"/>
              <w:textAlignment w:val="center"/>
            </w:pPr>
            <w:r>
              <w:rPr>
                <w:rFonts w:ascii="仿宋_GB2312" w:hAnsi="宋体" w:eastAsia="仿宋_GB2312"/>
                <w:sz w:val="18"/>
                <w:szCs w:val="21"/>
              </w:rPr>
              <w:t>标线尺寸：</w:t>
            </w:r>
            <w:r>
              <w:rPr>
                <w:rFonts w:hint="eastAsia" w:ascii="仿宋_GB2312" w:hAnsi="宋体" w:eastAsia="仿宋_GB2312"/>
                <w:sz w:val="18"/>
                <w:szCs w:val="21"/>
              </w:rPr>
              <w:t>4m实线、间隔6m，宽度0.1m</w:t>
            </w:r>
          </w:p>
        </w:tc>
        <w:tc>
          <w:tcPr>
            <w:tcW w:w="709"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63.5</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tcBorders/>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2551" w:type="dxa"/>
            <w:shd w:val="clear" w:color="000000" w:fill="FFFFFF"/>
            <w:noWrap/>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道路禁停黄色实线</w:t>
            </w:r>
          </w:p>
        </w:tc>
        <w:tc>
          <w:tcPr>
            <w:tcW w:w="4111" w:type="dxa"/>
            <w:shd w:val="clear" w:color="auto" w:fill="auto"/>
            <w:noWrap/>
            <w:vAlign w:val="center"/>
          </w:tcPr>
          <w:p>
            <w:pPr>
              <w:widowControl/>
              <w:jc w:val="left"/>
              <w:textAlignment w:val="center"/>
              <w:rPr>
                <w:rFonts w:ascii="仿宋_GB2312" w:hAnsi="宋体" w:eastAsia="仿宋_GB2312"/>
                <w:sz w:val="18"/>
                <w:szCs w:val="21"/>
              </w:rPr>
            </w:pPr>
            <w:r>
              <w:rPr>
                <w:rFonts w:ascii="仿宋_GB2312" w:hAnsi="宋体" w:eastAsia="仿宋_GB2312"/>
                <w:sz w:val="18"/>
                <w:szCs w:val="21"/>
              </w:rPr>
              <w:t>宽度</w:t>
            </w:r>
            <w:r>
              <w:rPr>
                <w:rFonts w:hint="eastAsia" w:ascii="仿宋_GB2312" w:hAnsi="宋体" w:eastAsia="仿宋_GB2312"/>
                <w:sz w:val="18"/>
                <w:szCs w:val="21"/>
              </w:rPr>
              <w:t>0.1m</w:t>
            </w:r>
          </w:p>
        </w:tc>
        <w:tc>
          <w:tcPr>
            <w:tcW w:w="709"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608</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tcBorders/>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2551" w:type="dxa"/>
            <w:shd w:val="clear" w:color="000000" w:fill="FFFFFF"/>
            <w:noWrap/>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减速让行标线</w:t>
            </w:r>
          </w:p>
        </w:tc>
        <w:tc>
          <w:tcPr>
            <w:tcW w:w="4111" w:type="dxa"/>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虚线尺寸：0.6m实线间隔0.2m，宽0.2m</w:t>
            </w:r>
          </w:p>
        </w:tc>
        <w:tc>
          <w:tcPr>
            <w:tcW w:w="709"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7.6</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tcBorders/>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2551" w:type="dxa"/>
            <w:shd w:val="clear" w:color="000000" w:fill="FFFFFF"/>
            <w:noWrap/>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震荡减速标线</w:t>
            </w:r>
          </w:p>
        </w:tc>
        <w:tc>
          <w:tcPr>
            <w:tcW w:w="4111" w:type="dxa"/>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三条相交道路设置4组震荡线</w:t>
            </w:r>
          </w:p>
        </w:tc>
        <w:tc>
          <w:tcPr>
            <w:tcW w:w="709"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m</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124</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tcBorders/>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w:t>
            </w:r>
          </w:p>
        </w:tc>
        <w:tc>
          <w:tcPr>
            <w:tcW w:w="2551" w:type="dxa"/>
            <w:shd w:val="clear" w:color="000000" w:fill="FFFFFF"/>
            <w:noWrap/>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可跨越同向车道分界线</w:t>
            </w:r>
          </w:p>
        </w:tc>
        <w:tc>
          <w:tcPr>
            <w:tcW w:w="4111" w:type="dxa"/>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标线尺寸：2m实线、间隔4m、宽0.1m</w:t>
            </w:r>
          </w:p>
        </w:tc>
        <w:tc>
          <w:tcPr>
            <w:tcW w:w="709"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0.5</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tcBorders/>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2551" w:type="dxa"/>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不可跨越同向车道分界线</w:t>
            </w:r>
          </w:p>
        </w:tc>
        <w:tc>
          <w:tcPr>
            <w:tcW w:w="4111" w:type="dxa"/>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标线宽0.1m</w:t>
            </w:r>
          </w:p>
        </w:tc>
        <w:tc>
          <w:tcPr>
            <w:tcW w:w="709"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1.21</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tcBorders/>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2551" w:type="dxa"/>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单柱式限速标志</w:t>
            </w:r>
          </w:p>
        </w:tc>
        <w:tc>
          <w:tcPr>
            <w:tcW w:w="4111" w:type="dxa"/>
            <w:vMerge w:val="restart"/>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1、标志板、滑动槽钢均采用LF2-M型铝合金板</w:t>
            </w:r>
          </w:p>
          <w:p>
            <w:pPr>
              <w:pStyle w:val="2"/>
              <w:rPr>
                <w:rFonts w:ascii="仿宋_GB2312" w:hAnsi="宋体" w:eastAsia="仿宋_GB2312"/>
                <w:b w:val="0"/>
                <w:bCs w:val="0"/>
                <w:sz w:val="18"/>
                <w:szCs w:val="21"/>
              </w:rPr>
            </w:pPr>
            <w:r>
              <w:rPr>
                <w:rFonts w:hint="eastAsia" w:ascii="仿宋_GB2312" w:hAnsi="宋体" w:eastAsia="仿宋_GB2312"/>
                <w:b w:val="0"/>
                <w:bCs w:val="0"/>
                <w:sz w:val="18"/>
                <w:szCs w:val="21"/>
              </w:rPr>
              <w:t>2、立柱采用钢板符合GB700要求，柱顶及横梁端部采用3MM厚钢板焊接封盖</w:t>
            </w:r>
          </w:p>
          <w:p>
            <w:pPr>
              <w:rPr>
                <w:rFonts w:ascii="仿宋_GB2312" w:hAnsi="宋体" w:eastAsia="仿宋_GB2312"/>
                <w:sz w:val="18"/>
                <w:szCs w:val="21"/>
              </w:rPr>
            </w:pPr>
            <w:r>
              <w:rPr>
                <w:rFonts w:hint="eastAsia" w:ascii="仿宋_GB2312" w:hAnsi="宋体" w:eastAsia="仿宋_GB2312"/>
                <w:sz w:val="18"/>
                <w:szCs w:val="21"/>
              </w:rPr>
              <w:t>3、立柱、法兰、抱箍及连接螺栓等钢铁件采用热镀锌。所有立柱均为热镀锌后喷塑，喷塑为上白下蓝，蓝色高度为净空高度的0.618。</w:t>
            </w:r>
          </w:p>
          <w:p>
            <w:pPr>
              <w:pStyle w:val="2"/>
              <w:rPr>
                <w:rFonts w:ascii="仿宋_GB2312" w:hAnsi="宋体" w:eastAsia="仿宋_GB2312"/>
                <w:b w:val="0"/>
                <w:bCs w:val="0"/>
                <w:sz w:val="18"/>
                <w:szCs w:val="21"/>
              </w:rPr>
            </w:pPr>
            <w:r>
              <w:rPr>
                <w:rFonts w:hint="eastAsia" w:ascii="仿宋_GB2312" w:hAnsi="宋体" w:eastAsia="仿宋_GB2312"/>
                <w:b w:val="0"/>
                <w:bCs w:val="0"/>
                <w:sz w:val="18"/>
                <w:szCs w:val="21"/>
              </w:rPr>
              <w:t>4、相见设计图纸参数要求</w:t>
            </w:r>
          </w:p>
        </w:tc>
        <w:tc>
          <w:tcPr>
            <w:tcW w:w="709" w:type="dxa"/>
            <w:shd w:val="clear" w:color="auto" w:fill="auto"/>
            <w:noWrap/>
            <w:vAlign w:val="center"/>
          </w:tcPr>
          <w:p>
            <w:pPr>
              <w:widowControl/>
              <w:ind w:firstLine="220" w:firstLineChars="100"/>
              <w:rPr>
                <w:rFonts w:ascii="宋体" w:hAnsi="宋体" w:cs="宋体"/>
                <w:color w:val="000000"/>
                <w:kern w:val="0"/>
                <w:sz w:val="22"/>
                <w:szCs w:val="22"/>
              </w:rPr>
            </w:pPr>
            <w:r>
              <w:rPr>
                <w:rFonts w:hint="eastAsia" w:ascii="宋体" w:hAnsi="宋体" w:cs="宋体"/>
                <w:color w:val="000000"/>
                <w:kern w:val="0"/>
                <w:sz w:val="22"/>
                <w:szCs w:val="22"/>
              </w:rPr>
              <w:t>座</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tcBorders/>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2551" w:type="dxa"/>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单柱式减速让行标志</w:t>
            </w:r>
          </w:p>
        </w:tc>
        <w:tc>
          <w:tcPr>
            <w:tcW w:w="4111" w:type="dxa"/>
            <w:vMerge w:val="continue"/>
            <w:shd w:val="clear" w:color="auto" w:fill="auto"/>
            <w:noWrap/>
            <w:vAlign w:val="center"/>
          </w:tcPr>
          <w:p>
            <w:pPr>
              <w:widowControl/>
              <w:jc w:val="left"/>
              <w:textAlignment w:val="center"/>
              <w:rPr>
                <w:rFonts w:ascii="仿宋_GB2312" w:hAnsi="宋体" w:eastAsia="仿宋_GB2312"/>
                <w:sz w:val="18"/>
                <w:szCs w:val="21"/>
              </w:rPr>
            </w:pPr>
          </w:p>
        </w:tc>
        <w:tc>
          <w:tcPr>
            <w:tcW w:w="709" w:type="dxa"/>
            <w:shd w:val="clear" w:color="auto" w:fill="auto"/>
            <w:noWrap/>
          </w:tcPr>
          <w:p>
            <w:pPr>
              <w:rPr>
                <w:rFonts w:ascii="宋体" w:hAnsi="宋体" w:cs="宋体"/>
                <w:color w:val="000000"/>
                <w:kern w:val="0"/>
                <w:sz w:val="22"/>
                <w:szCs w:val="22"/>
              </w:rPr>
            </w:pPr>
          </w:p>
          <w:p>
            <w:pPr>
              <w:ind w:firstLine="220" w:firstLineChars="100"/>
            </w:pPr>
            <w:r>
              <w:rPr>
                <w:rFonts w:hint="eastAsia" w:ascii="宋体" w:hAnsi="宋体" w:cs="宋体"/>
                <w:color w:val="000000"/>
                <w:kern w:val="0"/>
                <w:sz w:val="22"/>
                <w:szCs w:val="22"/>
              </w:rPr>
              <w:t>座</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tcBorders/>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13</w:t>
            </w:r>
          </w:p>
        </w:tc>
        <w:tc>
          <w:tcPr>
            <w:tcW w:w="2551" w:type="dxa"/>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单柱复合式禁止左转+减速让行标志</w:t>
            </w:r>
          </w:p>
        </w:tc>
        <w:tc>
          <w:tcPr>
            <w:tcW w:w="4111" w:type="dxa"/>
            <w:vMerge w:val="continue"/>
            <w:shd w:val="clear" w:color="auto" w:fill="auto"/>
            <w:noWrap/>
            <w:vAlign w:val="center"/>
          </w:tcPr>
          <w:p>
            <w:pPr>
              <w:widowControl/>
              <w:jc w:val="left"/>
              <w:textAlignment w:val="center"/>
              <w:rPr>
                <w:rFonts w:ascii="仿宋_GB2312" w:hAnsi="宋体" w:eastAsia="仿宋_GB2312"/>
                <w:sz w:val="18"/>
                <w:szCs w:val="21"/>
              </w:rPr>
            </w:pPr>
          </w:p>
        </w:tc>
        <w:tc>
          <w:tcPr>
            <w:tcW w:w="709" w:type="dxa"/>
            <w:shd w:val="clear" w:color="auto" w:fill="auto"/>
            <w:noWrap/>
          </w:tcPr>
          <w:p>
            <w:pPr>
              <w:ind w:firstLine="220" w:firstLineChars="100"/>
              <w:rPr>
                <w:rFonts w:ascii="宋体" w:hAnsi="宋体" w:cs="宋体"/>
                <w:color w:val="000000"/>
                <w:kern w:val="0"/>
                <w:sz w:val="22"/>
                <w:szCs w:val="22"/>
              </w:rPr>
            </w:pPr>
          </w:p>
          <w:p>
            <w:pPr>
              <w:ind w:firstLine="220" w:firstLineChars="100"/>
            </w:pPr>
            <w:r>
              <w:rPr>
                <w:rFonts w:hint="eastAsia" w:ascii="宋体" w:hAnsi="宋体" w:cs="宋体"/>
                <w:color w:val="000000"/>
                <w:kern w:val="0"/>
                <w:sz w:val="22"/>
                <w:szCs w:val="22"/>
              </w:rPr>
              <w:t>座</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tcBorders/>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w:t>
            </w:r>
          </w:p>
        </w:tc>
        <w:tc>
          <w:tcPr>
            <w:tcW w:w="2551" w:type="dxa"/>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单柱式反光镜</w:t>
            </w:r>
          </w:p>
        </w:tc>
        <w:tc>
          <w:tcPr>
            <w:tcW w:w="4111" w:type="dxa"/>
            <w:vMerge w:val="continue"/>
            <w:shd w:val="clear" w:color="auto" w:fill="auto"/>
            <w:noWrap/>
            <w:vAlign w:val="center"/>
          </w:tcPr>
          <w:p>
            <w:pPr>
              <w:widowControl/>
              <w:jc w:val="left"/>
              <w:textAlignment w:val="center"/>
              <w:rPr>
                <w:rFonts w:ascii="仿宋_GB2312" w:hAnsi="宋体" w:eastAsia="仿宋_GB2312"/>
                <w:sz w:val="18"/>
                <w:szCs w:val="21"/>
              </w:rPr>
            </w:pPr>
          </w:p>
        </w:tc>
        <w:tc>
          <w:tcPr>
            <w:tcW w:w="709" w:type="dxa"/>
            <w:shd w:val="clear" w:color="auto" w:fill="auto"/>
            <w:noWrap/>
          </w:tcPr>
          <w:p>
            <w:pPr>
              <w:ind w:firstLine="220" w:firstLineChars="100"/>
              <w:rPr>
                <w:rFonts w:ascii="宋体" w:hAnsi="宋体" w:cs="宋体"/>
                <w:color w:val="000000"/>
                <w:kern w:val="0"/>
                <w:sz w:val="22"/>
                <w:szCs w:val="22"/>
              </w:rPr>
            </w:pPr>
          </w:p>
          <w:p>
            <w:pPr>
              <w:ind w:firstLine="220" w:firstLineChars="100"/>
              <w:rPr>
                <w:rFonts w:ascii="宋体" w:hAnsi="宋体" w:cs="宋体"/>
                <w:color w:val="000000"/>
                <w:kern w:val="0"/>
                <w:sz w:val="22"/>
                <w:szCs w:val="22"/>
              </w:rPr>
            </w:pPr>
            <w:r>
              <w:rPr>
                <w:rFonts w:hint="eastAsia" w:ascii="宋体" w:hAnsi="宋体" w:cs="宋体"/>
                <w:color w:val="000000"/>
                <w:kern w:val="0"/>
                <w:sz w:val="22"/>
                <w:szCs w:val="22"/>
              </w:rPr>
              <w:t>座</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tcBorders/>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2551" w:type="dxa"/>
            <w:shd w:val="clear" w:color="000000" w:fill="FFFFFF"/>
            <w:noWrap/>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橡胶减速垄</w:t>
            </w:r>
          </w:p>
        </w:tc>
        <w:tc>
          <w:tcPr>
            <w:tcW w:w="4111" w:type="dxa"/>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1、规格38cm*50cm*5cm，黄、黑相见</w:t>
            </w:r>
          </w:p>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2、反光珠直径为10mm的白色透明材质</w:t>
            </w:r>
          </w:p>
        </w:tc>
        <w:tc>
          <w:tcPr>
            <w:tcW w:w="709" w:type="dxa"/>
            <w:shd w:val="clear" w:color="auto" w:fill="auto"/>
            <w:noWrap/>
          </w:tcPr>
          <w:p>
            <w:pPr>
              <w:ind w:firstLine="220" w:firstLineChars="100"/>
              <w:rPr>
                <w:rFonts w:ascii="宋体" w:hAnsi="宋体" w:cs="宋体"/>
                <w:color w:val="000000"/>
                <w:kern w:val="0"/>
                <w:sz w:val="22"/>
                <w:szCs w:val="22"/>
              </w:rPr>
            </w:pPr>
          </w:p>
          <w:p>
            <w:pPr>
              <w:ind w:firstLine="220" w:firstLineChars="100"/>
              <w:rPr>
                <w:rFonts w:ascii="宋体" w:hAnsi="宋体" w:cs="宋体"/>
                <w:color w:val="000000"/>
                <w:kern w:val="0"/>
                <w:sz w:val="22"/>
                <w:szCs w:val="22"/>
              </w:rPr>
            </w:pPr>
            <w:r>
              <w:rPr>
                <w:rFonts w:hint="eastAsia" w:ascii="宋体" w:hAnsi="宋体" w:cs="宋体"/>
                <w:color w:val="000000"/>
                <w:kern w:val="0"/>
                <w:sz w:val="22"/>
                <w:szCs w:val="22"/>
              </w:rPr>
              <w:t>m</w:t>
            </w:r>
          </w:p>
        </w:tc>
        <w:tc>
          <w:tcPr>
            <w:tcW w:w="113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w:t>
            </w:r>
          </w:p>
        </w:tc>
        <w:tc>
          <w:tcPr>
            <w:tcW w:w="1275" w:type="dxa"/>
            <w:shd w:val="clear" w:color="auto" w:fill="auto"/>
            <w:noWrap/>
            <w:vAlign w:val="center"/>
          </w:tcPr>
          <w:p>
            <w:pPr>
              <w:widowControl/>
              <w:jc w:val="center"/>
              <w:rPr>
                <w:rFonts w:ascii="宋体" w:hAnsi="宋体" w:cs="宋体"/>
                <w:color w:val="000000"/>
                <w:kern w:val="0"/>
                <w:sz w:val="22"/>
                <w:szCs w:val="22"/>
              </w:rPr>
            </w:pPr>
          </w:p>
        </w:tc>
        <w:tc>
          <w:tcPr>
            <w:tcW w:w="1418" w:type="dxa"/>
            <w:shd w:val="clear" w:color="auto" w:fill="auto"/>
            <w:noWrap/>
            <w:vAlign w:val="center"/>
          </w:tcPr>
          <w:p>
            <w:pPr>
              <w:widowControl/>
              <w:jc w:val="center"/>
              <w:rPr>
                <w:rFonts w:ascii="宋体" w:hAnsi="宋体" w:cs="宋体"/>
                <w:color w:val="000000"/>
                <w:kern w:val="0"/>
                <w:sz w:val="22"/>
                <w:szCs w:val="22"/>
              </w:rPr>
            </w:pPr>
          </w:p>
        </w:tc>
        <w:tc>
          <w:tcPr>
            <w:tcW w:w="3162" w:type="dxa"/>
            <w:vMerge w:val="continue"/>
            <w:tcBorders/>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4801" w:type="dxa"/>
            <w:gridSpan w:val="8"/>
            <w:shd w:val="clear" w:color="auto" w:fill="auto"/>
            <w:noWrap/>
            <w:vAlign w:val="bottom"/>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最终合计报价总金额（小写）：                              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4801" w:type="dxa"/>
            <w:gridSpan w:val="8"/>
            <w:shd w:val="clear" w:color="auto" w:fill="auto"/>
            <w:noWrap/>
            <w:vAlign w:val="center"/>
          </w:tcPr>
          <w:p>
            <w:pPr>
              <w:widowControl/>
              <w:rPr>
                <w:rFonts w:ascii="宋体" w:hAnsi="宋体" w:cs="宋体"/>
                <w:color w:val="000000"/>
                <w:kern w:val="0"/>
                <w:sz w:val="22"/>
                <w:szCs w:val="22"/>
              </w:rPr>
            </w:pPr>
            <w:r>
              <w:rPr>
                <w:rFonts w:hint="eastAsia" w:ascii="宋体" w:hAnsi="宋体" w:cs="宋体"/>
                <w:color w:val="000000"/>
                <w:kern w:val="0"/>
                <w:sz w:val="22"/>
                <w:szCs w:val="22"/>
              </w:rPr>
              <w:t>报价说明：</w:t>
            </w:r>
          </w:p>
        </w:tc>
      </w:tr>
    </w:tbl>
    <w:p>
      <w:pPr>
        <w:spacing w:line="360" w:lineRule="auto"/>
        <w:rPr>
          <w:rFonts w:ascii="仿宋_GB2312" w:hAnsi="宋体" w:eastAsia="仿宋_GB2312"/>
          <w:szCs w:val="21"/>
        </w:rPr>
      </w:pPr>
      <w:r>
        <w:rPr>
          <w:rFonts w:hint="eastAsia" w:ascii="仿宋_GB2312" w:hAnsi="宋体" w:eastAsia="仿宋_GB2312"/>
          <w:b/>
          <w:bCs/>
          <w:sz w:val="24"/>
        </w:rPr>
        <w:t>注：注明税点。</w:t>
      </w:r>
    </w:p>
    <w:p>
      <w:pPr>
        <w:spacing w:line="360" w:lineRule="auto"/>
        <w:ind w:firstLine="480" w:firstLineChars="200"/>
        <w:rPr>
          <w:rFonts w:eastAsia="仿宋_GB2312"/>
          <w:color w:val="000000"/>
          <w:sz w:val="24"/>
        </w:rPr>
      </w:pP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在每个施工段具备施工条件后2日内进场，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5、我司承诺：按照询价人最新的施工组织设计安排生产力，我司自愿接受询价人取消我司资格及罚没报价保证金。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6、如果我方被选定为成交人，我方将按照规定在签订合同前提交柒万元履约保证金或履约保函。如果我方违约，我方同意将履约保证金作为违约金的一部分，你方有权不予返还。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8、我方承诺工期：签订合同后，每个施工段在项目部通知具备施工条件后</w:t>
      </w:r>
      <w:r>
        <w:rPr>
          <w:rFonts w:hint="eastAsia" w:eastAsia="仿宋_GB2312"/>
          <w:b/>
          <w:color w:val="000000"/>
          <w:sz w:val="24"/>
          <w:u w:val="single"/>
        </w:rPr>
        <w:t xml:space="preserve">    </w:t>
      </w:r>
      <w:r>
        <w:rPr>
          <w:rFonts w:hint="eastAsia" w:eastAsia="仿宋_GB2312"/>
          <w:b/>
          <w:color w:val="000000"/>
          <w:sz w:val="24"/>
        </w:rPr>
        <w:t>日内进场施工，沥青摊铺工期</w:t>
      </w:r>
      <w:r>
        <w:rPr>
          <w:rFonts w:hint="eastAsia" w:eastAsia="仿宋_GB2312"/>
          <w:b/>
          <w:color w:val="000000"/>
          <w:sz w:val="24"/>
          <w:u w:val="single"/>
        </w:rPr>
        <w:t xml:space="preserve">     </w:t>
      </w:r>
      <w:r>
        <w:rPr>
          <w:rFonts w:hint="eastAsia" w:eastAsia="仿宋_GB2312"/>
          <w:b/>
          <w:color w:val="000000"/>
          <w:sz w:val="24"/>
        </w:rPr>
        <w:t>天，标线及标牌施工工期</w:t>
      </w:r>
      <w:r>
        <w:rPr>
          <w:rFonts w:hint="eastAsia" w:eastAsia="仿宋_GB2312"/>
          <w:b/>
          <w:color w:val="000000"/>
          <w:sz w:val="24"/>
          <w:u w:val="single"/>
        </w:rPr>
        <w:t xml:space="preserve">     </w:t>
      </w:r>
      <w:r>
        <w:rPr>
          <w:rFonts w:hint="eastAsia" w:eastAsia="仿宋_GB2312"/>
          <w:b/>
          <w:color w:val="000000"/>
          <w:sz w:val="24"/>
        </w:rPr>
        <w:t>天，</w:t>
      </w:r>
      <w:r>
        <w:rPr>
          <w:rFonts w:hint="eastAsia" w:eastAsia="仿宋_GB2312"/>
          <w:b/>
          <w:bCs/>
          <w:color w:val="000000"/>
          <w:sz w:val="24"/>
        </w:rPr>
        <w:t>每个施工段总工期为</w:t>
      </w:r>
      <w:r>
        <w:rPr>
          <w:rFonts w:hint="eastAsia" w:eastAsia="仿宋_GB2312"/>
          <w:b/>
          <w:color w:val="000000"/>
          <w:sz w:val="24"/>
        </w:rPr>
        <w:t xml:space="preserve">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pStyle w:val="2"/>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ascii="微软雅黑" w:hAnsi="微软雅黑" w:eastAsia="微软雅黑" w:cs="宋体"/>
          <w:color w:val="333333"/>
          <w:kern w:val="0"/>
          <w:szCs w:val="21"/>
        </w:rPr>
      </w:pP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rPr>
        <w:t>潘集经济开发区标准化厂房项目新建沥青道路工程</w:t>
      </w:r>
      <w:r>
        <w:rPr>
          <w:rFonts w:hint="eastAsia" w:ascii="微软雅黑" w:hAnsi="微软雅黑" w:eastAsia="微软雅黑" w:cs="宋体"/>
          <w:color w:val="333333"/>
          <w:kern w:val="0"/>
          <w:szCs w:val="21"/>
        </w:rPr>
        <w:t>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ascii="宋体" w:hAnsi="宋体"/>
          <w:b/>
          <w:bCs/>
          <w:sz w:val="28"/>
          <w:szCs w:val="28"/>
        </w:rPr>
      </w:pPr>
      <w:r>
        <w:rPr>
          <w:rFonts w:hint="eastAsia" w:ascii="微软雅黑" w:hAnsi="微软雅黑" w:eastAsia="微软雅黑" w:cs="宋体"/>
          <w:color w:val="333333"/>
          <w:kern w:val="0"/>
          <w:szCs w:val="21"/>
        </w:rPr>
        <w:t>4. 此书一式三份。一份由委托人存查，二份递交询价人存卷。</w:t>
      </w:r>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下午">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s>
  <w:rsids>
    <w:rsidRoot w:val="009F5D51"/>
    <w:rsid w:val="000102DC"/>
    <w:rsid w:val="00013849"/>
    <w:rsid w:val="000220CB"/>
    <w:rsid w:val="000221F5"/>
    <w:rsid w:val="000460E2"/>
    <w:rsid w:val="0006287A"/>
    <w:rsid w:val="00064170"/>
    <w:rsid w:val="000814F9"/>
    <w:rsid w:val="00087DF2"/>
    <w:rsid w:val="00093B65"/>
    <w:rsid w:val="00097CFF"/>
    <w:rsid w:val="000B7AD1"/>
    <w:rsid w:val="000B7B4B"/>
    <w:rsid w:val="000D1428"/>
    <w:rsid w:val="000E41AE"/>
    <w:rsid w:val="000F669D"/>
    <w:rsid w:val="00100E87"/>
    <w:rsid w:val="00102E56"/>
    <w:rsid w:val="0013604D"/>
    <w:rsid w:val="0013757F"/>
    <w:rsid w:val="001433C1"/>
    <w:rsid w:val="00145E87"/>
    <w:rsid w:val="00164903"/>
    <w:rsid w:val="00171828"/>
    <w:rsid w:val="001749A9"/>
    <w:rsid w:val="00175FFD"/>
    <w:rsid w:val="001914C3"/>
    <w:rsid w:val="0019204A"/>
    <w:rsid w:val="001A3A40"/>
    <w:rsid w:val="001A7DCF"/>
    <w:rsid w:val="001C52F1"/>
    <w:rsid w:val="001D0589"/>
    <w:rsid w:val="001D645D"/>
    <w:rsid w:val="001E5008"/>
    <w:rsid w:val="001E552D"/>
    <w:rsid w:val="001F4BEA"/>
    <w:rsid w:val="001F7D0E"/>
    <w:rsid w:val="001F7FB0"/>
    <w:rsid w:val="00212696"/>
    <w:rsid w:val="002170D6"/>
    <w:rsid w:val="00222CB7"/>
    <w:rsid w:val="00224E27"/>
    <w:rsid w:val="002278F8"/>
    <w:rsid w:val="00233B0F"/>
    <w:rsid w:val="00234974"/>
    <w:rsid w:val="00235EB2"/>
    <w:rsid w:val="00242805"/>
    <w:rsid w:val="00252649"/>
    <w:rsid w:val="00257D73"/>
    <w:rsid w:val="00261B82"/>
    <w:rsid w:val="002729BE"/>
    <w:rsid w:val="00275890"/>
    <w:rsid w:val="00295A5A"/>
    <w:rsid w:val="002A02D5"/>
    <w:rsid w:val="002A5ED3"/>
    <w:rsid w:val="002C66B4"/>
    <w:rsid w:val="002E0BF7"/>
    <w:rsid w:val="002F0F8C"/>
    <w:rsid w:val="00305F37"/>
    <w:rsid w:val="00307786"/>
    <w:rsid w:val="00324DA8"/>
    <w:rsid w:val="00332FD0"/>
    <w:rsid w:val="00333CE4"/>
    <w:rsid w:val="003650DE"/>
    <w:rsid w:val="00365E3C"/>
    <w:rsid w:val="00367BF2"/>
    <w:rsid w:val="00384A28"/>
    <w:rsid w:val="00397C9F"/>
    <w:rsid w:val="003A2AE2"/>
    <w:rsid w:val="003B2080"/>
    <w:rsid w:val="003B395D"/>
    <w:rsid w:val="003B7BAB"/>
    <w:rsid w:val="003E20B2"/>
    <w:rsid w:val="004035F4"/>
    <w:rsid w:val="00416F06"/>
    <w:rsid w:val="00430DAA"/>
    <w:rsid w:val="00431F02"/>
    <w:rsid w:val="0044272C"/>
    <w:rsid w:val="00443EEE"/>
    <w:rsid w:val="004534CB"/>
    <w:rsid w:val="00461F19"/>
    <w:rsid w:val="00462631"/>
    <w:rsid w:val="00463362"/>
    <w:rsid w:val="004656CE"/>
    <w:rsid w:val="00467D67"/>
    <w:rsid w:val="00477E77"/>
    <w:rsid w:val="00494208"/>
    <w:rsid w:val="004A5A4C"/>
    <w:rsid w:val="004B63C0"/>
    <w:rsid w:val="004B67E5"/>
    <w:rsid w:val="004B6AFB"/>
    <w:rsid w:val="004B7C68"/>
    <w:rsid w:val="004C543F"/>
    <w:rsid w:val="004D10A4"/>
    <w:rsid w:val="004D3899"/>
    <w:rsid w:val="004E1F44"/>
    <w:rsid w:val="004E3E1D"/>
    <w:rsid w:val="00503688"/>
    <w:rsid w:val="00503F1B"/>
    <w:rsid w:val="00534060"/>
    <w:rsid w:val="00544071"/>
    <w:rsid w:val="0055560E"/>
    <w:rsid w:val="005659D4"/>
    <w:rsid w:val="00574136"/>
    <w:rsid w:val="00575485"/>
    <w:rsid w:val="005823A3"/>
    <w:rsid w:val="00592D6E"/>
    <w:rsid w:val="00592E27"/>
    <w:rsid w:val="00592E8A"/>
    <w:rsid w:val="005A4DDB"/>
    <w:rsid w:val="005B42FA"/>
    <w:rsid w:val="005C4E51"/>
    <w:rsid w:val="005C6BB7"/>
    <w:rsid w:val="005E3515"/>
    <w:rsid w:val="005F16FA"/>
    <w:rsid w:val="005F48D9"/>
    <w:rsid w:val="006046D6"/>
    <w:rsid w:val="006248E5"/>
    <w:rsid w:val="00635EFB"/>
    <w:rsid w:val="00650D12"/>
    <w:rsid w:val="006708FF"/>
    <w:rsid w:val="00672DC1"/>
    <w:rsid w:val="00680463"/>
    <w:rsid w:val="0069625F"/>
    <w:rsid w:val="0069773D"/>
    <w:rsid w:val="006A2DF6"/>
    <w:rsid w:val="006A5E24"/>
    <w:rsid w:val="006C1DD2"/>
    <w:rsid w:val="006D24A5"/>
    <w:rsid w:val="006E276F"/>
    <w:rsid w:val="006E581B"/>
    <w:rsid w:val="006E6398"/>
    <w:rsid w:val="006F3286"/>
    <w:rsid w:val="006F3CDA"/>
    <w:rsid w:val="006F66B4"/>
    <w:rsid w:val="006F7E9C"/>
    <w:rsid w:val="0071027B"/>
    <w:rsid w:val="00742618"/>
    <w:rsid w:val="0074373F"/>
    <w:rsid w:val="00751956"/>
    <w:rsid w:val="00765AB7"/>
    <w:rsid w:val="007736E7"/>
    <w:rsid w:val="0077385E"/>
    <w:rsid w:val="00776665"/>
    <w:rsid w:val="007B4B4A"/>
    <w:rsid w:val="007B6D92"/>
    <w:rsid w:val="007D51A6"/>
    <w:rsid w:val="007E2881"/>
    <w:rsid w:val="007E3A47"/>
    <w:rsid w:val="007F3B4D"/>
    <w:rsid w:val="00801C16"/>
    <w:rsid w:val="00803339"/>
    <w:rsid w:val="00807886"/>
    <w:rsid w:val="00816B27"/>
    <w:rsid w:val="0082704C"/>
    <w:rsid w:val="008415DC"/>
    <w:rsid w:val="008459B7"/>
    <w:rsid w:val="0084734A"/>
    <w:rsid w:val="00854BED"/>
    <w:rsid w:val="00854D65"/>
    <w:rsid w:val="00892790"/>
    <w:rsid w:val="00897306"/>
    <w:rsid w:val="008B1258"/>
    <w:rsid w:val="008B13A3"/>
    <w:rsid w:val="008B49F3"/>
    <w:rsid w:val="008B632A"/>
    <w:rsid w:val="008B765D"/>
    <w:rsid w:val="008C7395"/>
    <w:rsid w:val="008D0DE1"/>
    <w:rsid w:val="008D64D7"/>
    <w:rsid w:val="008E0042"/>
    <w:rsid w:val="008E7FA1"/>
    <w:rsid w:val="008F01B5"/>
    <w:rsid w:val="00913811"/>
    <w:rsid w:val="009158B9"/>
    <w:rsid w:val="009208B5"/>
    <w:rsid w:val="00936DA8"/>
    <w:rsid w:val="00941420"/>
    <w:rsid w:val="00964C43"/>
    <w:rsid w:val="009814DC"/>
    <w:rsid w:val="00990735"/>
    <w:rsid w:val="009B4961"/>
    <w:rsid w:val="009B76FF"/>
    <w:rsid w:val="009C473A"/>
    <w:rsid w:val="009D5EA8"/>
    <w:rsid w:val="009D6185"/>
    <w:rsid w:val="009E4267"/>
    <w:rsid w:val="009F1D96"/>
    <w:rsid w:val="009F3B10"/>
    <w:rsid w:val="009F5D51"/>
    <w:rsid w:val="009F74F6"/>
    <w:rsid w:val="00A11835"/>
    <w:rsid w:val="00A30548"/>
    <w:rsid w:val="00A343EA"/>
    <w:rsid w:val="00A36A57"/>
    <w:rsid w:val="00A50420"/>
    <w:rsid w:val="00A67BB8"/>
    <w:rsid w:val="00A836D5"/>
    <w:rsid w:val="00AA12B9"/>
    <w:rsid w:val="00AB210D"/>
    <w:rsid w:val="00AC6BDA"/>
    <w:rsid w:val="00AD6853"/>
    <w:rsid w:val="00AE57E3"/>
    <w:rsid w:val="00AF37C3"/>
    <w:rsid w:val="00B00202"/>
    <w:rsid w:val="00B03907"/>
    <w:rsid w:val="00B12687"/>
    <w:rsid w:val="00B129B8"/>
    <w:rsid w:val="00B31A47"/>
    <w:rsid w:val="00B31D1C"/>
    <w:rsid w:val="00B42476"/>
    <w:rsid w:val="00B53226"/>
    <w:rsid w:val="00B54E59"/>
    <w:rsid w:val="00B56E5A"/>
    <w:rsid w:val="00B734E3"/>
    <w:rsid w:val="00B7779F"/>
    <w:rsid w:val="00B93726"/>
    <w:rsid w:val="00BA41B2"/>
    <w:rsid w:val="00BC446A"/>
    <w:rsid w:val="00BC4A2A"/>
    <w:rsid w:val="00BC7DEE"/>
    <w:rsid w:val="00BD52CF"/>
    <w:rsid w:val="00BE621C"/>
    <w:rsid w:val="00BF76AB"/>
    <w:rsid w:val="00C07653"/>
    <w:rsid w:val="00C21B13"/>
    <w:rsid w:val="00C2743F"/>
    <w:rsid w:val="00C367D0"/>
    <w:rsid w:val="00C60B5E"/>
    <w:rsid w:val="00C62345"/>
    <w:rsid w:val="00C827C6"/>
    <w:rsid w:val="00C8426B"/>
    <w:rsid w:val="00C91F3D"/>
    <w:rsid w:val="00CA5CAA"/>
    <w:rsid w:val="00CC5C18"/>
    <w:rsid w:val="00CD5172"/>
    <w:rsid w:val="00CD76A1"/>
    <w:rsid w:val="00CF1015"/>
    <w:rsid w:val="00CF3338"/>
    <w:rsid w:val="00D075CB"/>
    <w:rsid w:val="00D1493D"/>
    <w:rsid w:val="00D17BC2"/>
    <w:rsid w:val="00D22F11"/>
    <w:rsid w:val="00D25659"/>
    <w:rsid w:val="00D337C9"/>
    <w:rsid w:val="00D3488C"/>
    <w:rsid w:val="00D34E3F"/>
    <w:rsid w:val="00D35465"/>
    <w:rsid w:val="00D4135D"/>
    <w:rsid w:val="00D56AF8"/>
    <w:rsid w:val="00D638EF"/>
    <w:rsid w:val="00D70420"/>
    <w:rsid w:val="00D7669B"/>
    <w:rsid w:val="00D80175"/>
    <w:rsid w:val="00D801B9"/>
    <w:rsid w:val="00D84B67"/>
    <w:rsid w:val="00D96A19"/>
    <w:rsid w:val="00DB1BE4"/>
    <w:rsid w:val="00DB2DC0"/>
    <w:rsid w:val="00DB7076"/>
    <w:rsid w:val="00DB7E4F"/>
    <w:rsid w:val="00DD1886"/>
    <w:rsid w:val="00DF2593"/>
    <w:rsid w:val="00DF59BF"/>
    <w:rsid w:val="00DF74EE"/>
    <w:rsid w:val="00E11445"/>
    <w:rsid w:val="00E1368F"/>
    <w:rsid w:val="00E148AB"/>
    <w:rsid w:val="00E2062E"/>
    <w:rsid w:val="00E21200"/>
    <w:rsid w:val="00E22B96"/>
    <w:rsid w:val="00E40470"/>
    <w:rsid w:val="00E501B1"/>
    <w:rsid w:val="00E5071D"/>
    <w:rsid w:val="00E52C0A"/>
    <w:rsid w:val="00E54427"/>
    <w:rsid w:val="00E634F7"/>
    <w:rsid w:val="00E64707"/>
    <w:rsid w:val="00E7417B"/>
    <w:rsid w:val="00E81800"/>
    <w:rsid w:val="00E83FEA"/>
    <w:rsid w:val="00E961A6"/>
    <w:rsid w:val="00EA2601"/>
    <w:rsid w:val="00EB1309"/>
    <w:rsid w:val="00EB5327"/>
    <w:rsid w:val="00EB791A"/>
    <w:rsid w:val="00EC137E"/>
    <w:rsid w:val="00EC5BB8"/>
    <w:rsid w:val="00EC7134"/>
    <w:rsid w:val="00EF3A09"/>
    <w:rsid w:val="00F16670"/>
    <w:rsid w:val="00F22787"/>
    <w:rsid w:val="00F26642"/>
    <w:rsid w:val="00F2754A"/>
    <w:rsid w:val="00F34C77"/>
    <w:rsid w:val="00F36F36"/>
    <w:rsid w:val="00F41DB8"/>
    <w:rsid w:val="00F438DB"/>
    <w:rsid w:val="00F4409A"/>
    <w:rsid w:val="00F61327"/>
    <w:rsid w:val="00F634E5"/>
    <w:rsid w:val="00F645F9"/>
    <w:rsid w:val="00F82068"/>
    <w:rsid w:val="00F869A6"/>
    <w:rsid w:val="00F9408D"/>
    <w:rsid w:val="00FA6A2A"/>
    <w:rsid w:val="00FA6DD1"/>
    <w:rsid w:val="00FA7102"/>
    <w:rsid w:val="00FB29F7"/>
    <w:rsid w:val="00FB3FE1"/>
    <w:rsid w:val="00FC4C11"/>
    <w:rsid w:val="00FC7458"/>
    <w:rsid w:val="00FD3E50"/>
    <w:rsid w:val="00FD68B7"/>
    <w:rsid w:val="00FE1E86"/>
    <w:rsid w:val="06C41812"/>
    <w:rsid w:val="082C0102"/>
    <w:rsid w:val="11626160"/>
    <w:rsid w:val="170C1041"/>
    <w:rsid w:val="18C9115C"/>
    <w:rsid w:val="2A0A3CCC"/>
    <w:rsid w:val="4A6F6A09"/>
    <w:rsid w:val="4D120249"/>
    <w:rsid w:val="63A1717D"/>
    <w:rsid w:val="657D5FF6"/>
    <w:rsid w:val="6D8E0B8D"/>
    <w:rsid w:val="6EB312C4"/>
    <w:rsid w:val="701766CA"/>
    <w:rsid w:val="72335FF8"/>
    <w:rsid w:val="726057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toa heading"/>
    <w:basedOn w:val="1"/>
    <w:next w:val="1"/>
    <w:semiHidden/>
    <w:qFormat/>
    <w:uiPriority w:val="0"/>
    <w:pPr>
      <w:spacing w:before="120"/>
    </w:pPr>
    <w:rPr>
      <w:rFonts w:ascii="Arial" w:hAnsi="Arial"/>
      <w:b/>
      <w:bCs/>
    </w:rPr>
  </w:style>
  <w:style w:type="paragraph" w:styleId="3">
    <w:name w:val="Plain Text"/>
    <w:basedOn w:val="1"/>
    <w:link w:val="6"/>
    <w:unhideWhenUsed/>
    <w:qFormat/>
    <w:uiPriority w:val="99"/>
    <w:pPr>
      <w:widowControl/>
      <w:spacing w:before="100" w:beforeAutospacing="1" w:after="100" w:afterAutospacing="1"/>
      <w:jc w:val="left"/>
    </w:pPr>
    <w:rPr>
      <w:rFonts w:ascii="宋体" w:hAnsi="宋体" w:cs="宋体"/>
      <w:kern w:val="0"/>
      <w:sz w:val="24"/>
    </w:rPr>
  </w:style>
  <w:style w:type="character" w:customStyle="1" w:styleId="6">
    <w:name w:val="纯文本 Char"/>
    <w:basedOn w:val="5"/>
    <w:link w:val="3"/>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5751</Words>
  <Characters>6176</Characters>
  <Lines>48</Lines>
  <Paragraphs>13</Paragraphs>
  <TotalTime>1627</TotalTime>
  <ScaleCrop>false</ScaleCrop>
  <LinksUpToDate>false</LinksUpToDate>
  <CharactersWithSpaces>6374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Administrator</cp:lastModifiedBy>
  <cp:lastPrinted>2023-02-06T09:28:00Z</cp:lastPrinted>
  <dcterms:modified xsi:type="dcterms:W3CDTF">2023-09-12T02:05:54Z</dcterms:modified>
  <cp:revision>1878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9E0582E3EC144EABA5B4A23454D2CE70</vt:lpwstr>
  </property>
</Properties>
</file>