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安徽新集矿山建设工程有限公司根据生产需要，现需对</w:t>
      </w:r>
      <w:r>
        <w:rPr>
          <w:rFonts w:hint="eastAsia" w:ascii="仿宋" w:hAnsi="仿宋" w:eastAsia="仿宋" w:cs="楷体_GB2312"/>
          <w:bCs/>
          <w:color w:val="000000"/>
          <w:sz w:val="28"/>
          <w:szCs w:val="28"/>
        </w:rPr>
        <w:t>淮南市能源数据中心及数字经济万创园-7#楼项目钢质平开门、防火卷帘门类</w:t>
      </w:r>
      <w:r>
        <w:rPr>
          <w:rFonts w:hint="eastAsia" w:ascii="仿宋" w:hAnsi="仿宋" w:eastAsia="仿宋" w:cs="楷体_GB2312"/>
          <w:color w:val="000000"/>
          <w:sz w:val="28"/>
          <w:szCs w:val="28"/>
        </w:rPr>
        <w:t>材料</w:t>
      </w:r>
      <w:r>
        <w:rPr>
          <w:rFonts w:hint="eastAsia" w:ascii="仿宋" w:hAnsi="仿宋" w:eastAsia="仿宋" w:cs="楷体_GB2312"/>
          <w:color w:val="000000"/>
          <w:sz w:val="28"/>
          <w:szCs w:val="28"/>
          <w:lang w:val="en-US" w:eastAsia="zh-CN"/>
        </w:rPr>
        <w:t>及安装</w:t>
      </w:r>
      <w:r>
        <w:rPr>
          <w:rFonts w:hint="eastAsia" w:ascii="仿宋" w:hAnsi="仿宋" w:eastAsia="仿宋" w:cs="楷体_GB2312"/>
          <w:color w:val="000000"/>
          <w:sz w:val="28"/>
          <w:szCs w:val="28"/>
        </w:rPr>
        <w:t>进行采购询价，欢迎材料生产商或授权代理经销商前来洽谈、报价，具体事项如下：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bCs/>
          <w:color w:val="000000"/>
          <w:sz w:val="28"/>
          <w:szCs w:val="28"/>
        </w:rPr>
        <w:t>淮南市能源数据中心及数字经济万创园-7#楼项目钢质平开门、防火卷帘门类</w:t>
      </w:r>
      <w:r>
        <w:rPr>
          <w:rFonts w:hint="eastAsia" w:ascii="仿宋" w:hAnsi="仿宋" w:eastAsia="仿宋" w:cs="楷体_GB2312"/>
          <w:color w:val="000000"/>
          <w:sz w:val="28"/>
          <w:szCs w:val="28"/>
        </w:rPr>
        <w:t>材料</w:t>
      </w:r>
      <w:r>
        <w:rPr>
          <w:rFonts w:hint="eastAsia" w:ascii="仿宋" w:hAnsi="仿宋" w:eastAsia="仿宋" w:cs="楷体_GB2312"/>
          <w:color w:val="000000"/>
          <w:sz w:val="28"/>
          <w:szCs w:val="28"/>
          <w:lang w:val="en-US" w:eastAsia="zh-CN"/>
        </w:rPr>
        <w:t>及安装</w:t>
      </w:r>
      <w:r>
        <w:rPr>
          <w:rFonts w:hint="eastAsia" w:ascii="仿宋" w:hAnsi="仿宋" w:eastAsia="仿宋" w:cs="楷体_GB2312"/>
          <w:color w:val="000000"/>
          <w:sz w:val="28"/>
          <w:szCs w:val="28"/>
        </w:rPr>
        <w:t>进行采购询价</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bCs/>
          <w:color w:val="000000"/>
          <w:sz w:val="28"/>
          <w:szCs w:val="28"/>
        </w:rPr>
        <w:t>淮南市能源数据中心及数字经济万创园-7#楼项目</w:t>
      </w:r>
      <w:r>
        <w:rPr>
          <w:rFonts w:hint="eastAsia" w:ascii="仿宋" w:hAnsi="仿宋" w:eastAsia="仿宋" w:cs="楷体_GB2312"/>
          <w:bCs/>
          <w:color w:val="000000"/>
          <w:sz w:val="28"/>
          <w:szCs w:val="28"/>
          <w:lang w:val="en-US" w:eastAsia="zh-CN"/>
        </w:rPr>
        <w:t>内</w:t>
      </w:r>
    </w:p>
    <w:p>
      <w:pPr>
        <w:numPr>
          <w:ilvl w:val="0"/>
          <w:numId w:val="1"/>
        </w:numPr>
        <w:spacing w:line="520" w:lineRule="exact"/>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10128" w:type="dxa"/>
        <w:tblInd w:w="-97" w:type="dxa"/>
        <w:tblLayout w:type="fixed"/>
        <w:tblCellMar>
          <w:top w:w="0" w:type="dxa"/>
          <w:left w:w="108" w:type="dxa"/>
          <w:bottom w:w="0" w:type="dxa"/>
          <w:right w:w="108" w:type="dxa"/>
        </w:tblCellMar>
      </w:tblPr>
      <w:tblGrid>
        <w:gridCol w:w="599"/>
        <w:gridCol w:w="1893"/>
        <w:gridCol w:w="1490"/>
        <w:gridCol w:w="759"/>
        <w:gridCol w:w="1001"/>
        <w:gridCol w:w="818"/>
        <w:gridCol w:w="887"/>
        <w:gridCol w:w="2681"/>
      </w:tblGrid>
      <w:tr>
        <w:tblPrEx>
          <w:tblCellMar>
            <w:top w:w="0" w:type="dxa"/>
            <w:left w:w="108" w:type="dxa"/>
            <w:bottom w:w="0" w:type="dxa"/>
            <w:right w:w="108" w:type="dxa"/>
          </w:tblCellMar>
        </w:tblPrEx>
        <w:trPr>
          <w:trHeight w:val="739"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26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02" w:hRule="atLeast"/>
        </w:trPr>
        <w:tc>
          <w:tcPr>
            <w:tcW w:w="59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rPr>
            </w:pPr>
            <w:r>
              <w:rPr>
                <w:rFonts w:hint="eastAsia" w:ascii="仿宋" w:hAnsi="仿宋" w:eastAsia="仿宋" w:cs="宋体"/>
                <w:color w:val="000000"/>
                <w:kern w:val="0"/>
                <w:szCs w:val="20"/>
              </w:rPr>
              <w:t>1</w:t>
            </w:r>
          </w:p>
        </w:tc>
        <w:tc>
          <w:tcPr>
            <w:tcW w:w="189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钢质门、防火门帘门类材料一批</w:t>
            </w:r>
          </w:p>
        </w:tc>
        <w:tc>
          <w:tcPr>
            <w:tcW w:w="149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75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ascii="仿宋" w:hAnsi="仿宋" w:eastAsia="仿宋" w:cs="宋体"/>
                <w:color w:val="000000"/>
                <w:kern w:val="0"/>
                <w:szCs w:val="20"/>
              </w:rPr>
              <w:t>/</w:t>
            </w:r>
          </w:p>
        </w:tc>
        <w:tc>
          <w:tcPr>
            <w:tcW w:w="1001"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textAlignment w:val="center"/>
              <w:rPr>
                <w:rFonts w:ascii="仿宋" w:hAnsi="仿宋" w:eastAsia="仿宋" w:cs="仿宋"/>
                <w:color w:val="000000"/>
              </w:rPr>
            </w:pPr>
            <w:r>
              <w:rPr>
                <w:rFonts w:hint="eastAsia" w:ascii="仿宋" w:hAnsi="仿宋" w:eastAsia="仿宋" w:cs="宋体"/>
                <w:color w:val="000000"/>
                <w:kern w:val="0"/>
                <w:szCs w:val="20"/>
              </w:rPr>
              <w:t>详见报价清单</w:t>
            </w:r>
          </w:p>
        </w:tc>
        <w:tc>
          <w:tcPr>
            <w:tcW w:w="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w:t>
            </w:r>
          </w:p>
        </w:tc>
        <w:tc>
          <w:tcPr>
            <w:tcW w:w="887"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w:t>
            </w:r>
          </w:p>
        </w:tc>
        <w:tc>
          <w:tcPr>
            <w:tcW w:w="2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仿宋"/>
                <w:color w:val="000000"/>
              </w:rPr>
            </w:pPr>
            <w:r>
              <w:rPr>
                <w:rFonts w:hint="eastAsia" w:ascii="仿宋" w:hAnsi="仿宋" w:eastAsia="仿宋" w:cs="仿宋"/>
                <w:color w:val="000000"/>
              </w:rPr>
              <w:t>提供相应样品</w:t>
            </w:r>
          </w:p>
        </w:tc>
      </w:tr>
      <w:tr>
        <w:tblPrEx>
          <w:tblCellMar>
            <w:top w:w="0" w:type="dxa"/>
            <w:left w:w="108" w:type="dxa"/>
            <w:bottom w:w="0" w:type="dxa"/>
            <w:right w:w="108" w:type="dxa"/>
          </w:tblCellMar>
        </w:tblPrEx>
        <w:trPr>
          <w:trHeight w:val="707" w:hRule="atLeast"/>
        </w:trPr>
        <w:tc>
          <w:tcPr>
            <w:tcW w:w="10128" w:type="dxa"/>
            <w:gridSpan w:val="8"/>
            <w:tcBorders>
              <w:top w:val="nil"/>
              <w:left w:val="single" w:color="auto" w:sz="4" w:space="0"/>
              <w:bottom w:val="single" w:color="auto" w:sz="4" w:space="0"/>
              <w:right w:val="single" w:color="auto" w:sz="4" w:space="0"/>
            </w:tcBorders>
            <w:shd w:val="clear" w:color="auto" w:fill="auto"/>
            <w:noWrap/>
            <w:vAlign w:val="center"/>
          </w:tcPr>
          <w:p>
            <w:pPr>
              <w:ind w:left="1496" w:right="90" w:rightChars="43" w:hanging="1496" w:hangingChars="68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w:t>
            </w:r>
          </w:p>
          <w:p>
            <w:pPr>
              <w:spacing w:line="320" w:lineRule="exact"/>
              <w:ind w:right="90" w:rightChars="43" w:firstLine="330" w:firstLineChars="150"/>
              <w:rPr>
                <w:rFonts w:ascii="仿宋" w:hAnsi="仿宋" w:eastAsia="仿宋" w:cs="楷体_GB2312"/>
                <w:bCs/>
                <w:color w:val="000000"/>
                <w:sz w:val="22"/>
                <w:szCs w:val="24"/>
              </w:rPr>
            </w:pPr>
            <w:r>
              <w:rPr>
                <w:rFonts w:hint="eastAsia" w:ascii="仿宋" w:hAnsi="仿宋" w:eastAsia="仿宋" w:cs="楷体_GB2312"/>
                <w:bCs/>
                <w:color w:val="000000"/>
                <w:sz w:val="22"/>
                <w:szCs w:val="24"/>
              </w:rPr>
              <w:t>1、报价价格必须含</w:t>
            </w:r>
            <w:r>
              <w:rPr>
                <w:rFonts w:hint="eastAsia" w:ascii="仿宋" w:hAnsi="仿宋" w:eastAsia="仿宋" w:cs="楷体_GB2312"/>
                <w:bCs/>
                <w:color w:val="000000"/>
                <w:sz w:val="22"/>
                <w:szCs w:val="24"/>
                <w:lang w:val="en-US" w:eastAsia="zh-CN"/>
              </w:rPr>
              <w:t>9</w:t>
            </w:r>
            <w:r>
              <w:rPr>
                <w:rFonts w:hint="eastAsia" w:ascii="仿宋" w:hAnsi="仿宋" w:eastAsia="仿宋" w:cs="楷体_GB2312"/>
                <w:bCs/>
                <w:color w:val="000000"/>
                <w:sz w:val="22"/>
                <w:szCs w:val="24"/>
              </w:rPr>
              <w:t>%增值税专用发票、运输费用、装卸费用、含闭门器、顺序器、所有五金配件及门锁等</w:t>
            </w:r>
            <w:r>
              <w:rPr>
                <w:rFonts w:hint="eastAsia" w:ascii="仿宋" w:hAnsi="仿宋" w:eastAsia="仿宋" w:cs="楷体_GB2312"/>
                <w:bCs/>
                <w:color w:val="000000"/>
                <w:sz w:val="22"/>
                <w:szCs w:val="24"/>
                <w:lang w:eastAsia="zh-CN"/>
              </w:rPr>
              <w:t>、</w:t>
            </w:r>
            <w:r>
              <w:rPr>
                <w:rFonts w:hint="eastAsia" w:ascii="仿宋" w:hAnsi="仿宋" w:eastAsia="仿宋" w:cs="楷体_GB2312"/>
                <w:bCs/>
                <w:color w:val="000000"/>
                <w:sz w:val="22"/>
                <w:szCs w:val="24"/>
                <w:lang w:val="en-US" w:eastAsia="zh-CN"/>
              </w:rPr>
              <w:t>检测费用及</w:t>
            </w:r>
            <w:r>
              <w:rPr>
                <w:rFonts w:hint="eastAsia" w:ascii="仿宋" w:hAnsi="仿宋" w:eastAsia="仿宋" w:cs="楷体_GB2312"/>
                <w:bCs/>
                <w:color w:val="000000"/>
                <w:sz w:val="22"/>
                <w:szCs w:val="24"/>
              </w:rPr>
              <w:t>安装费用，同时接受我公司的付款方式。</w:t>
            </w:r>
          </w:p>
          <w:p>
            <w:pPr>
              <w:spacing w:line="320" w:lineRule="exact"/>
              <w:ind w:left="-197" w:leftChars="-94" w:right="-388" w:rightChars="-185" w:firstLine="180" w:firstLineChars="82"/>
              <w:rPr>
                <w:rFonts w:ascii="仿宋" w:hAnsi="仿宋" w:eastAsia="仿宋" w:cs="楷体_GB2312"/>
                <w:bCs/>
                <w:color w:val="000000"/>
                <w:sz w:val="22"/>
                <w:szCs w:val="24"/>
              </w:rPr>
            </w:pPr>
            <w:r>
              <w:rPr>
                <w:rFonts w:hint="eastAsia" w:ascii="仿宋" w:hAnsi="仿宋" w:eastAsia="仿宋" w:cs="楷体_GB2312"/>
                <w:bCs/>
                <w:color w:val="000000"/>
                <w:sz w:val="22"/>
                <w:szCs w:val="24"/>
              </w:rPr>
              <w:t xml:space="preserve">   2、以上产品报价时需注明产品品牌，内、外板厚度，并注明生产期限。</w:t>
            </w:r>
          </w:p>
          <w:p>
            <w:pPr>
              <w:spacing w:line="320" w:lineRule="exact"/>
              <w:ind w:right="-388" w:rightChars="-185" w:firstLine="330" w:firstLineChars="150"/>
              <w:rPr>
                <w:rFonts w:ascii="仿宋" w:hAnsi="仿宋" w:eastAsia="仿宋" w:cs="楷体_GB2312"/>
                <w:b/>
                <w:bCs/>
                <w:color w:val="000000"/>
                <w:sz w:val="22"/>
                <w:szCs w:val="24"/>
              </w:rPr>
            </w:pPr>
            <w:r>
              <w:rPr>
                <w:rFonts w:hint="eastAsia" w:ascii="仿宋" w:hAnsi="仿宋" w:eastAsia="仿宋" w:cs="楷体_GB2312"/>
                <w:bCs/>
                <w:color w:val="000000"/>
                <w:sz w:val="22"/>
                <w:szCs w:val="24"/>
              </w:rPr>
              <w:t>3、</w:t>
            </w:r>
            <w:r>
              <w:rPr>
                <w:rFonts w:hint="eastAsia" w:ascii="仿宋" w:hAnsi="仿宋" w:eastAsia="仿宋" w:cs="楷体_GB2312"/>
                <w:b/>
                <w:bCs/>
                <w:color w:val="000000"/>
                <w:sz w:val="22"/>
                <w:szCs w:val="24"/>
              </w:rPr>
              <w:t>报价方需提供相应样品：供应商需提供具有反应防火门板材厚度及内部质量的切角样品。</w:t>
            </w:r>
          </w:p>
          <w:p>
            <w:pPr>
              <w:spacing w:line="320" w:lineRule="exact"/>
              <w:ind w:right="-388" w:rightChars="-185" w:firstLine="330" w:firstLineChars="150"/>
              <w:rPr>
                <w:rFonts w:ascii="仿宋" w:hAnsi="仿宋" w:eastAsia="仿宋" w:cs="楷体_GB2312"/>
                <w:bCs/>
                <w:color w:val="000000"/>
                <w:sz w:val="22"/>
                <w:szCs w:val="24"/>
              </w:rPr>
            </w:pPr>
            <w:r>
              <w:rPr>
                <w:rFonts w:hint="eastAsia" w:ascii="仿宋" w:hAnsi="仿宋" w:eastAsia="仿宋" w:cs="楷体_GB2312"/>
                <w:bCs/>
                <w:color w:val="000000"/>
                <w:sz w:val="22"/>
                <w:szCs w:val="24"/>
              </w:rPr>
              <w:t>4、以上产品报价有效期不得少于1个月。</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1、具有产品生产资质生产商或授权代理经销商均可以参加，并需提供企业营业执照、授权经销商委托书。</w:t>
      </w:r>
    </w:p>
    <w:p>
      <w:pPr>
        <w:spacing w:line="360" w:lineRule="auto"/>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ind w:firstLine="560" w:firstLineChars="200"/>
        <w:rPr>
          <w:rFonts w:ascii="仿宋" w:hAnsi="仿宋" w:eastAsia="仿宋" w:cs="楷体_GB2312"/>
          <w:b/>
          <w:bCs/>
          <w:color w:val="000000"/>
          <w:sz w:val="28"/>
          <w:szCs w:val="28"/>
        </w:rPr>
      </w:pPr>
      <w:r>
        <w:rPr>
          <w:rFonts w:hint="eastAsia" w:ascii="仿宋" w:hAnsi="仿宋" w:eastAsia="仿宋" w:cs="楷体_GB2312"/>
          <w:color w:val="000000"/>
          <w:sz w:val="28"/>
          <w:szCs w:val="28"/>
        </w:rPr>
        <w:t>5、产品执行标准：产品质量执行国家现行标准。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6、提供产品合格检验报告及相应样品。</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7、报价文件袋需盖章并密封（无章、没有密封不予接收）。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公司指定账户：开户行中行安徽淮南凤台新集支行，账号:181205791225。询价保证金在询价完成后，未成交单位7个工作日内予以返还，成交单位在签订合同后7个</w:t>
      </w:r>
      <w:r>
        <w:rPr>
          <w:rFonts w:hint="eastAsia" w:ascii="仿宋" w:hAnsi="仿宋" w:eastAsia="仿宋" w:cs="楷体_GB2312"/>
          <w:color w:val="000000"/>
          <w:sz w:val="28"/>
          <w:szCs w:val="28"/>
          <w:lang w:val="en-US" w:eastAsia="zh-CN"/>
        </w:rPr>
        <w:t>工作日内转为履约保证金</w:t>
      </w:r>
      <w:r>
        <w:rPr>
          <w:rFonts w:hint="eastAsia" w:ascii="仿宋" w:hAnsi="仿宋" w:eastAsia="仿宋" w:cs="楷体_GB2312"/>
          <w:color w:val="000000"/>
          <w:sz w:val="28"/>
          <w:szCs w:val="28"/>
        </w:rPr>
        <w:t>。</w:t>
      </w:r>
    </w:p>
    <w:p>
      <w:pPr>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9</w:t>
      </w:r>
      <w:r>
        <w:rPr>
          <w:rFonts w:ascii="仿宋" w:hAnsi="仿宋" w:eastAsia="仿宋" w:cs="楷体_GB2312"/>
          <w:color w:val="000000"/>
          <w:sz w:val="28"/>
          <w:szCs w:val="28"/>
        </w:rPr>
        <w:t>、询价响应供应商必须提供产品的质量保证说明及售后服务承诺。</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10、报价文件必须由单位法人和授权代理人分别签字并盖章后方可有效，同时提供正式授权委托书。</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11、报价期间相关费用由报价人自理。</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12、供应商在选中后，合同履行期间不能及时保障供应，每出现一次，罚款1000元。累计出现三次，甲方有权单方面解除合同，乙方不得进行任何阻挠。</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13、凡参与报价的供应商，在询报价期间出现相互串通询价及不响应我公司询价文件要求的供应商，报价文件作废处理，同时我公司有权没收询价保证金。</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14、报价文件需提供正本一套，副本二套，胶装成册，</w:t>
      </w:r>
      <w:r>
        <w:rPr>
          <w:rFonts w:hint="eastAsia" w:ascii="仿宋" w:hAnsi="仿宋" w:eastAsia="仿宋" w:cs="楷体_GB2312"/>
          <w:b/>
          <w:bCs/>
          <w:color w:val="000000"/>
          <w:kern w:val="0"/>
          <w:sz w:val="28"/>
          <w:szCs w:val="28"/>
        </w:rPr>
        <w:t>未胶装文件作废处理。</w:t>
      </w:r>
    </w:p>
    <w:p>
      <w:pPr>
        <w:spacing w:line="520" w:lineRule="exact"/>
        <w:ind w:firstLine="562" w:firstLineChars="200"/>
        <w:rPr>
          <w:rFonts w:ascii="仿宋" w:hAnsi="仿宋" w:eastAsia="仿宋" w:cs="楷体_GB2312"/>
          <w:b/>
          <w:color w:val="FF0000"/>
          <w:sz w:val="28"/>
          <w:szCs w:val="28"/>
        </w:rPr>
      </w:pPr>
      <w:r>
        <w:rPr>
          <w:rFonts w:hint="eastAsia" w:ascii="仿宋" w:hAnsi="仿宋" w:eastAsia="仿宋" w:cs="楷体_GB2312"/>
          <w:b/>
          <w:bCs/>
          <w:color w:val="000000"/>
          <w:sz w:val="28"/>
          <w:szCs w:val="28"/>
        </w:rPr>
        <w:t>15、报价有效期不少于一个月。</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ind w:firstLine="560" w:firstLineChars="200"/>
        <w:rPr>
          <w:rFonts w:hint="eastAsia" w:ascii="仿宋" w:hAnsi="仿宋" w:eastAsia="仿宋" w:cs="楷体_GB2312"/>
          <w:color w:val="000000"/>
          <w:sz w:val="28"/>
          <w:szCs w:val="28"/>
        </w:rPr>
      </w:pPr>
      <w:r>
        <w:rPr>
          <w:rFonts w:hint="eastAsia" w:ascii="仿宋" w:hAnsi="仿宋" w:eastAsia="仿宋" w:cs="楷体_GB2312"/>
          <w:color w:val="000000"/>
          <w:sz w:val="28"/>
          <w:szCs w:val="28"/>
        </w:rPr>
        <w:t>1、本材料采购无预付款，待产品全部生产完毕配送的现场并经验收合格后付款至总货款的50%，安装完成待初验合格后支付至</w:t>
      </w: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0%，该工程竣工验收后付至95%,余，预留5%质保金待质保期届满无质量问题后（质保期2年）无息付清，质保期自产品全部安装完毕验收合格后算起。</w:t>
      </w:r>
    </w:p>
    <w:p>
      <w:pPr>
        <w:tabs>
          <w:tab w:val="left" w:pos="540"/>
        </w:tabs>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2、报价人需按合同约定的供货期间进行供货，材料进场需进行验收，产品质量必须保证同样品一致，验收合格后，方可办理验收手续，月度根据供货数量据实结算。</w:t>
      </w:r>
    </w:p>
    <w:p>
      <w:pPr>
        <w:tabs>
          <w:tab w:val="left" w:pos="540"/>
        </w:tabs>
        <w:spacing w:line="300" w:lineRule="auto"/>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300" w:lineRule="auto"/>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300" w:lineRule="auto"/>
        <w:ind w:left="315" w:leftChars="150" w:firstLine="280" w:firstLineChars="100"/>
        <w:rPr>
          <w:rFonts w:ascii="仿宋" w:hAnsi="仿宋" w:eastAsia="仿宋" w:cs="楷体_GB2312"/>
          <w:color w:val="FF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202</w:t>
      </w:r>
      <w:r>
        <w:rPr>
          <w:rFonts w:hint="eastAsia" w:ascii="仿宋" w:hAnsi="仿宋" w:eastAsia="仿宋" w:cs="楷体_GB2312"/>
          <w:color w:val="000000"/>
          <w:sz w:val="28"/>
          <w:szCs w:val="28"/>
          <w:u w:val="single"/>
          <w:lang w:val="en-US" w:eastAsia="zh-CN"/>
        </w:rPr>
        <w:t>3</w:t>
      </w:r>
      <w:r>
        <w:rPr>
          <w:rFonts w:hint="eastAsia" w:ascii="仿宋" w:hAnsi="仿宋" w:eastAsia="仿宋" w:cs="楷体_GB2312"/>
          <w:color w:val="000000"/>
          <w:sz w:val="28"/>
          <w:szCs w:val="28"/>
          <w:u w:val="single"/>
        </w:rPr>
        <w:t xml:space="preserve">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5</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10 </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rPr>
        <w:t>，</w:t>
      </w:r>
      <w:r>
        <w:rPr>
          <w:rFonts w:hint="eastAsia" w:ascii="仿宋" w:hAnsi="仿宋" w:eastAsia="仿宋" w:cs="楷体_GB2312"/>
          <w:color w:val="000000"/>
          <w:sz w:val="28"/>
          <w:szCs w:val="28"/>
        </w:rPr>
        <w:t>各报价单位把报价文件及样品递交至淮南市</w:t>
      </w:r>
      <w:r>
        <w:rPr>
          <w:rFonts w:hint="eastAsia" w:ascii="仿宋" w:hAnsi="仿宋" w:eastAsia="仿宋" w:cs="楷体_GB2312"/>
          <w:color w:val="000000"/>
          <w:sz w:val="28"/>
          <w:szCs w:val="28"/>
          <w:lang w:val="en-US" w:eastAsia="zh-CN"/>
        </w:rPr>
        <w:t>智慧谷万创园项目部</w:t>
      </w:r>
      <w:r>
        <w:rPr>
          <w:rFonts w:hint="eastAsia" w:ascii="仿宋" w:hAnsi="仿宋" w:eastAsia="仿宋" w:cs="楷体_GB2312"/>
          <w:color w:val="000000"/>
          <w:sz w:val="28"/>
          <w:szCs w:val="28"/>
        </w:rPr>
        <w:t>，逾期送达的报价文件被拒绝。</w:t>
      </w:r>
      <w:r>
        <w:rPr>
          <w:rFonts w:hint="eastAsia" w:ascii="仿宋" w:hAnsi="仿宋" w:eastAsia="仿宋" w:cs="楷体_GB2312"/>
          <w:color w:val="FF0000"/>
          <w:sz w:val="28"/>
          <w:szCs w:val="28"/>
          <w:u w:val="single"/>
        </w:rPr>
        <w:t xml:space="preserve"> 202</w:t>
      </w:r>
      <w:r>
        <w:rPr>
          <w:rFonts w:hint="eastAsia" w:ascii="仿宋" w:hAnsi="仿宋" w:eastAsia="仿宋" w:cs="楷体_GB2312"/>
          <w:color w:val="FF0000"/>
          <w:sz w:val="28"/>
          <w:szCs w:val="28"/>
          <w:u w:val="single"/>
          <w:lang w:val="en-US" w:eastAsia="zh-CN"/>
        </w:rPr>
        <w:t>3</w:t>
      </w:r>
      <w:r>
        <w:rPr>
          <w:rFonts w:hint="eastAsia" w:ascii="仿宋" w:hAnsi="仿宋" w:eastAsia="仿宋" w:cs="楷体_GB2312"/>
          <w:color w:val="FF0000"/>
          <w:sz w:val="28"/>
          <w:szCs w:val="28"/>
        </w:rPr>
        <w:t>年</w:t>
      </w:r>
      <w:r>
        <w:rPr>
          <w:rFonts w:hint="eastAsia" w:ascii="仿宋" w:hAnsi="仿宋" w:eastAsia="仿宋" w:cs="楷体_GB2312"/>
          <w:color w:val="FF0000"/>
          <w:sz w:val="28"/>
          <w:szCs w:val="28"/>
          <w:u w:val="single"/>
        </w:rPr>
        <w:t xml:space="preserve"> </w:t>
      </w:r>
      <w:r>
        <w:rPr>
          <w:rFonts w:hint="eastAsia" w:ascii="仿宋" w:hAnsi="仿宋" w:eastAsia="仿宋" w:cs="楷体_GB2312"/>
          <w:color w:val="FF0000"/>
          <w:sz w:val="28"/>
          <w:szCs w:val="28"/>
          <w:u w:val="single"/>
          <w:lang w:val="en-US" w:eastAsia="zh-CN"/>
        </w:rPr>
        <w:t xml:space="preserve">5 </w:t>
      </w:r>
      <w:r>
        <w:rPr>
          <w:rFonts w:hint="eastAsia" w:ascii="仿宋" w:hAnsi="仿宋" w:eastAsia="仿宋" w:cs="楷体_GB2312"/>
          <w:color w:val="FF0000"/>
          <w:sz w:val="28"/>
          <w:szCs w:val="28"/>
        </w:rPr>
        <w:t>月</w:t>
      </w:r>
      <w:r>
        <w:rPr>
          <w:rFonts w:hint="eastAsia" w:ascii="仿宋" w:hAnsi="仿宋" w:eastAsia="仿宋" w:cs="楷体_GB2312"/>
          <w:color w:val="FF0000"/>
          <w:sz w:val="28"/>
          <w:szCs w:val="28"/>
          <w:u w:val="single"/>
        </w:rPr>
        <w:t xml:space="preserve"> </w:t>
      </w:r>
      <w:r>
        <w:rPr>
          <w:rFonts w:hint="eastAsia" w:ascii="仿宋" w:hAnsi="仿宋" w:eastAsia="仿宋" w:cs="楷体_GB2312"/>
          <w:color w:val="FF0000"/>
          <w:sz w:val="28"/>
          <w:szCs w:val="28"/>
          <w:u w:val="single"/>
          <w:lang w:val="en-US" w:eastAsia="zh-CN"/>
        </w:rPr>
        <w:t>12</w:t>
      </w:r>
      <w:r>
        <w:rPr>
          <w:rFonts w:hint="eastAsia" w:ascii="仿宋" w:hAnsi="仿宋" w:eastAsia="仿宋" w:cs="楷体_GB2312"/>
          <w:color w:val="FF0000"/>
          <w:sz w:val="28"/>
          <w:szCs w:val="28"/>
          <w:u w:val="single"/>
        </w:rPr>
        <w:t xml:space="preserve"> </w:t>
      </w:r>
      <w:r>
        <w:rPr>
          <w:rFonts w:hint="eastAsia" w:ascii="仿宋" w:hAnsi="仿宋" w:eastAsia="仿宋" w:cs="楷体_GB2312"/>
          <w:color w:val="FF0000"/>
          <w:sz w:val="28"/>
          <w:szCs w:val="28"/>
        </w:rPr>
        <w:t>日</w:t>
      </w:r>
      <w:r>
        <w:rPr>
          <w:rFonts w:hint="eastAsia" w:ascii="仿宋" w:hAnsi="仿宋" w:eastAsia="仿宋" w:cs="楷体_GB2312"/>
          <w:color w:val="FF0000"/>
          <w:sz w:val="28"/>
          <w:szCs w:val="28"/>
          <w:u w:val="single"/>
        </w:rPr>
        <w:t xml:space="preserve"> 10 </w:t>
      </w:r>
      <w:r>
        <w:rPr>
          <w:rFonts w:hint="eastAsia" w:ascii="仿宋" w:hAnsi="仿宋" w:eastAsia="仿宋" w:cs="楷体_GB2312"/>
          <w:color w:val="FF0000"/>
          <w:sz w:val="28"/>
          <w:szCs w:val="28"/>
        </w:rPr>
        <w:t>时当众开启各方报价文件。</w:t>
      </w:r>
    </w:p>
    <w:p>
      <w:pPr>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不是生产厂商，未提供经销商授权委托书的。</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pPr>
        <w:spacing w:line="52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2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2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6、相关质量证明文件</w:t>
      </w:r>
    </w:p>
    <w:p>
      <w:pPr>
        <w:spacing w:line="52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7、其它</w:t>
      </w:r>
    </w:p>
    <w:p>
      <w:pPr>
        <w:ind w:firstLine="4900" w:firstLineChars="1750"/>
        <w:rPr>
          <w:rFonts w:ascii="仿宋" w:hAnsi="仿宋" w:eastAsia="仿宋" w:cs="楷体_GB2312"/>
          <w:color w:val="000000"/>
          <w:sz w:val="28"/>
          <w:szCs w:val="28"/>
        </w:rPr>
      </w:pPr>
      <w:bookmarkStart w:id="0" w:name="_GoBack"/>
      <w:bookmarkEnd w:id="0"/>
    </w:p>
    <w:p>
      <w:pPr>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360" w:lineRule="auto"/>
        <w:ind w:firstLine="4480" w:firstLineChars="1600"/>
        <w:rPr>
          <w:rFonts w:hint="eastAsia" w:ascii="仿宋" w:hAnsi="仿宋" w:eastAsia="仿宋_GB2312" w:cs="楷体_GB2312"/>
          <w:color w:val="000000"/>
          <w:sz w:val="28"/>
          <w:szCs w:val="28"/>
          <w:lang w:eastAsia="zh-CN"/>
        </w:rPr>
      </w:pPr>
      <w:r>
        <w:rPr>
          <w:rFonts w:hint="eastAsia" w:ascii="仿宋" w:hAnsi="仿宋" w:eastAsia="仿宋" w:cs="楷体_GB2312"/>
          <w:color w:val="000000"/>
          <w:sz w:val="28"/>
          <w:szCs w:val="28"/>
        </w:rPr>
        <w:t>联系电话：15555578833</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13739255789</w:t>
      </w:r>
    </w:p>
    <w:p>
      <w:pPr>
        <w:ind w:firstLine="5040" w:firstLineChars="1800"/>
        <w:jc w:val="left"/>
        <w:rPr>
          <w:rFonts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w:t>
      </w:r>
      <w:r>
        <w:rPr>
          <w:rFonts w:hint="eastAsia" w:ascii="仿宋" w:hAnsi="仿宋" w:eastAsia="仿宋" w:cs="楷体_GB2312"/>
          <w:color w:val="000000"/>
          <w:sz w:val="28"/>
          <w:szCs w:val="28"/>
          <w:u w:val="single"/>
          <w:lang w:val="en-US" w:eastAsia="zh-CN"/>
        </w:rPr>
        <w:t>3</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5</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5</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jc w:val="center"/>
        <w:rPr>
          <w:rFonts w:ascii="仿宋" w:hAnsi="仿宋" w:eastAsia="仿宋" w:cs="仿宋"/>
          <w:color w:val="FF0000"/>
          <w:sz w:val="32"/>
          <w:szCs w:val="28"/>
        </w:rPr>
      </w:pPr>
      <w:r>
        <w:rPr>
          <w:rFonts w:hint="eastAsia" w:ascii="仿宋" w:hAnsi="仿宋" w:eastAsia="仿宋" w:cs="仿宋"/>
          <w:color w:val="FF0000"/>
          <w:sz w:val="32"/>
          <w:szCs w:val="28"/>
        </w:rPr>
        <w:t>门主要技术指标要求</w:t>
      </w:r>
    </w:p>
    <w:p>
      <w:pPr>
        <w:numPr>
          <w:ilvl w:val="0"/>
          <w:numId w:val="2"/>
        </w:numPr>
        <w:rPr>
          <w:rFonts w:hint="eastAsia" w:ascii="仿宋" w:hAnsi="仿宋" w:eastAsia="仿宋" w:cs="仿宋"/>
          <w:color w:val="FF0000"/>
          <w:sz w:val="28"/>
          <w:szCs w:val="28"/>
        </w:rPr>
      </w:pPr>
      <w:r>
        <w:rPr>
          <w:rFonts w:hint="eastAsia" w:ascii="仿宋" w:hAnsi="仿宋" w:eastAsia="仿宋" w:cs="仿宋"/>
          <w:color w:val="FF0000"/>
          <w:sz w:val="28"/>
          <w:szCs w:val="28"/>
        </w:rPr>
        <w:t>门有标准图者按照标准图立樘或按照生产厂家图纸立樘，其它（除注明外）外门均立墙中，外门均有密封条，内门均与开启方向平。</w:t>
      </w:r>
    </w:p>
    <w:p>
      <w:pPr>
        <w:numPr>
          <w:ilvl w:val="0"/>
          <w:numId w:val="2"/>
        </w:numPr>
        <w:rPr>
          <w:rFonts w:hint="eastAsia" w:ascii="仿宋" w:hAnsi="仿宋" w:eastAsia="仿宋" w:cs="仿宋"/>
          <w:color w:val="FF0000"/>
          <w:sz w:val="28"/>
          <w:szCs w:val="28"/>
        </w:rPr>
      </w:pPr>
      <w:r>
        <w:rPr>
          <w:rFonts w:hint="eastAsia" w:ascii="仿宋" w:hAnsi="仿宋" w:eastAsia="仿宋" w:cs="仿宋"/>
          <w:color w:val="FF0000"/>
          <w:sz w:val="28"/>
          <w:szCs w:val="28"/>
          <w:lang w:val="en-US" w:eastAsia="zh-CN"/>
        </w:rPr>
        <w:t>所有平开门均装门轧头</w:t>
      </w:r>
    </w:p>
    <w:p>
      <w:pPr>
        <w:rPr>
          <w:rFonts w:ascii="仿宋" w:hAnsi="仿宋" w:eastAsia="仿宋" w:cs="仿宋"/>
          <w:color w:val="FF0000"/>
          <w:sz w:val="28"/>
          <w:szCs w:val="28"/>
        </w:rPr>
      </w:pPr>
      <w:r>
        <w:rPr>
          <w:rFonts w:hint="eastAsia" w:ascii="仿宋" w:hAnsi="仿宋" w:eastAsia="仿宋" w:cs="仿宋"/>
          <w:color w:val="FF0000"/>
          <w:sz w:val="28"/>
          <w:szCs w:val="28"/>
        </w:rPr>
        <w:t>3、</w:t>
      </w:r>
      <w:r>
        <w:rPr>
          <w:rFonts w:hint="eastAsia" w:ascii="仿宋" w:hAnsi="仿宋" w:eastAsia="仿宋" w:cs="仿宋"/>
          <w:color w:val="FF0000"/>
          <w:sz w:val="28"/>
          <w:szCs w:val="28"/>
          <w:lang w:val="en-US" w:eastAsia="zh-CN"/>
        </w:rPr>
        <w:t>凡图纸中未注明洞口定位尺寸的，均距门轴一侧墙或柱边200MM。</w:t>
      </w:r>
      <w:r>
        <w:rPr>
          <w:rFonts w:hint="eastAsia" w:ascii="仿宋" w:hAnsi="仿宋" w:eastAsia="仿宋" w:cs="仿宋"/>
          <w:color w:val="FF0000"/>
          <w:sz w:val="28"/>
          <w:szCs w:val="28"/>
        </w:rPr>
        <w:t>除注明外，门边距最近柱边或墙边250mm，或门边紧靠柱边、墙边。</w:t>
      </w:r>
    </w:p>
    <w:p>
      <w:pPr>
        <w:rPr>
          <w:rFonts w:ascii="仿宋" w:hAnsi="仿宋" w:eastAsia="仿宋" w:cs="仿宋"/>
          <w:color w:val="FF0000"/>
          <w:sz w:val="28"/>
          <w:szCs w:val="28"/>
        </w:rPr>
      </w:pPr>
      <w:r>
        <w:rPr>
          <w:rFonts w:hint="eastAsia" w:ascii="仿宋" w:hAnsi="仿宋" w:eastAsia="仿宋" w:cs="仿宋"/>
          <w:color w:val="FF0000"/>
          <w:sz w:val="28"/>
          <w:szCs w:val="28"/>
        </w:rPr>
        <w:t>4、本工程所有标注的尺寸均为洞口尺寸，门窗需现场核实尺寸、规格及型号后，方可下料制作。</w:t>
      </w:r>
    </w:p>
    <w:p>
      <w:pPr>
        <w:rPr>
          <w:rFonts w:ascii="仿宋" w:hAnsi="仿宋" w:eastAsia="仿宋" w:cs="仿宋"/>
          <w:color w:val="000000"/>
          <w:sz w:val="28"/>
          <w:szCs w:val="28"/>
        </w:rPr>
      </w:pPr>
      <w:r>
        <w:rPr>
          <w:rFonts w:hint="eastAsia" w:ascii="仿宋" w:hAnsi="仿宋" w:eastAsia="仿宋" w:cs="仿宋"/>
          <w:color w:val="000000"/>
          <w:sz w:val="28"/>
          <w:szCs w:val="28"/>
        </w:rPr>
        <w:t>5、防火门均加闭门器。</w:t>
      </w:r>
    </w:p>
    <w:p>
      <w:pPr>
        <w:rPr>
          <w:rFonts w:ascii="仿宋" w:hAnsi="仿宋" w:eastAsia="仿宋" w:cs="楷体_GB2312"/>
          <w:color w:val="000000"/>
          <w:sz w:val="28"/>
          <w:szCs w:val="28"/>
        </w:rPr>
      </w:pPr>
      <w:r>
        <w:rPr>
          <w:rFonts w:hint="eastAsia" w:ascii="仿宋" w:hAnsi="仿宋" w:eastAsia="仿宋" w:cs="仿宋"/>
          <w:color w:val="000000"/>
          <w:sz w:val="28"/>
          <w:szCs w:val="28"/>
        </w:rPr>
        <w:t>6、其它未尽事项及技术要求严格按照设计图纸及国家标准规范要求执行。</w:t>
      </w: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pPr>
        <w:rPr>
          <w:rFonts w:ascii="仿宋" w:hAnsi="仿宋" w:eastAsia="仿宋" w:cs="楷体_GB2312"/>
          <w:bCs/>
          <w:color w:val="000000"/>
          <w:sz w:val="24"/>
          <w:szCs w:val="24"/>
        </w:rPr>
      </w:pPr>
      <w:r>
        <w:rPr>
          <w:rFonts w:hint="eastAsia" w:ascii="仿宋" w:hAnsi="仿宋" w:eastAsia="仿宋" w:cs="楷体_GB2312"/>
          <w:bCs/>
          <w:color w:val="000000"/>
          <w:sz w:val="24"/>
          <w:szCs w:val="24"/>
        </w:rPr>
        <w:t xml:space="preserve"> </w:t>
      </w:r>
    </w:p>
    <w:tbl>
      <w:tblPr>
        <w:tblStyle w:val="7"/>
        <w:tblW w:w="10207" w:type="dxa"/>
        <w:tblInd w:w="-34" w:type="dxa"/>
        <w:tblLayout w:type="fixed"/>
        <w:tblCellMar>
          <w:top w:w="0" w:type="dxa"/>
          <w:left w:w="108" w:type="dxa"/>
          <w:bottom w:w="0" w:type="dxa"/>
          <w:right w:w="108" w:type="dxa"/>
        </w:tblCellMar>
      </w:tblPr>
      <w:tblGrid>
        <w:gridCol w:w="709"/>
        <w:gridCol w:w="2026"/>
        <w:gridCol w:w="2088"/>
        <w:gridCol w:w="696"/>
        <w:gridCol w:w="1020"/>
        <w:gridCol w:w="1400"/>
        <w:gridCol w:w="1144"/>
        <w:gridCol w:w="1124"/>
      </w:tblGrid>
      <w:tr>
        <w:tblPrEx>
          <w:tblCellMar>
            <w:top w:w="0" w:type="dxa"/>
            <w:left w:w="108" w:type="dxa"/>
            <w:bottom w:w="0" w:type="dxa"/>
            <w:right w:w="108" w:type="dxa"/>
          </w:tblCellMar>
        </w:tblPrEx>
        <w:trPr>
          <w:trHeight w:val="402"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 价（元）</w:t>
            </w: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防火卷帘门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FJ特-1</w:t>
            </w:r>
          </w:p>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8000*4500</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4</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hint="default"/>
                <w:sz w:val="15"/>
                <w:szCs w:val="15"/>
                <w:lang w:val="en-US" w:eastAsia="zh-CN"/>
              </w:rPr>
            </w:pPr>
            <w:r>
              <w:rPr>
                <w:rFonts w:hint="eastAsia"/>
                <w:sz w:val="15"/>
                <w:szCs w:val="15"/>
                <w:lang w:val="en-US" w:eastAsia="zh-CN"/>
              </w:rPr>
              <w:t>特级防火卷帘</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2</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lang w:val="en-US" w:eastAsia="zh-CN"/>
              </w:rPr>
              <w:t>防火卷帘门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FJ特-2</w:t>
            </w:r>
          </w:p>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5400*3300</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lang w:val="en-US" w:eastAsia="zh-CN"/>
              </w:rPr>
              <w:t>1</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hint="eastAsia"/>
                <w:sz w:val="15"/>
                <w:szCs w:val="15"/>
              </w:rPr>
            </w:pPr>
            <w:r>
              <w:rPr>
                <w:rFonts w:hint="eastAsia"/>
                <w:sz w:val="15"/>
                <w:szCs w:val="15"/>
                <w:lang w:val="en-US" w:eastAsia="zh-CN"/>
              </w:rPr>
              <w:t>特级防火卷帘</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FM甲1</w:t>
            </w:r>
            <w:r>
              <w:rPr>
                <w:rFonts w:hint="eastAsia" w:ascii="仿宋" w:hAnsi="仿宋" w:eastAsia="仿宋" w:cs="楷体_GB2312"/>
                <w:color w:val="000000"/>
                <w:sz w:val="24"/>
                <w:szCs w:val="24"/>
                <w:lang w:val="en-US" w:eastAsia="zh-CN"/>
              </w:rPr>
              <w:t>821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4</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FM甲152</w:t>
            </w:r>
            <w:r>
              <w:rPr>
                <w:rFonts w:hint="eastAsia" w:ascii="仿宋" w:hAnsi="仿宋" w:eastAsia="仿宋" w:cs="楷体_GB2312"/>
                <w:color w:val="000000"/>
                <w:sz w:val="24"/>
                <w:szCs w:val="24"/>
                <w:lang w:val="en-US" w:eastAsia="zh-CN"/>
              </w:rPr>
              <w:t>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15</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5</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钢制甲级防火门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FM甲</w:t>
            </w:r>
            <w:r>
              <w:rPr>
                <w:rFonts w:hint="eastAsia" w:ascii="仿宋" w:hAnsi="仿宋" w:eastAsia="仿宋" w:cs="楷体_GB2312"/>
                <w:color w:val="000000"/>
                <w:sz w:val="24"/>
                <w:szCs w:val="24"/>
                <w:lang w:val="en-US" w:eastAsia="zh-CN"/>
              </w:rPr>
              <w:t>1221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14</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6</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w:t>
            </w:r>
            <w:r>
              <w:rPr>
                <w:rFonts w:hint="eastAsia" w:ascii="仿宋" w:hAnsi="仿宋" w:eastAsia="仿宋" w:cs="楷体_GB2312"/>
                <w:color w:val="000000"/>
                <w:sz w:val="24"/>
                <w:szCs w:val="24"/>
                <w:lang w:val="en-US" w:eastAsia="zh-CN"/>
              </w:rPr>
              <w:t>乙</w:t>
            </w:r>
            <w:r>
              <w:rPr>
                <w:rFonts w:hint="eastAsia" w:ascii="仿宋" w:hAnsi="仿宋" w:eastAsia="仿宋" w:cs="楷体_GB2312"/>
                <w:color w:val="000000"/>
                <w:sz w:val="24"/>
                <w:szCs w:val="24"/>
              </w:rPr>
              <w:t>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w:t>
            </w:r>
            <w:r>
              <w:rPr>
                <w:rFonts w:hint="eastAsia" w:ascii="仿宋" w:hAnsi="仿宋" w:eastAsia="仿宋" w:cs="楷体_GB2312"/>
                <w:color w:val="000000"/>
                <w:sz w:val="24"/>
                <w:szCs w:val="24"/>
                <w:lang w:val="en-US" w:eastAsia="zh-CN"/>
              </w:rPr>
              <w:t>乙1221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61</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7</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w:t>
            </w:r>
            <w:r>
              <w:rPr>
                <w:rFonts w:hint="eastAsia" w:ascii="仿宋" w:hAnsi="仿宋" w:eastAsia="仿宋" w:cs="楷体_GB2312"/>
                <w:color w:val="000000"/>
                <w:sz w:val="24"/>
                <w:szCs w:val="24"/>
                <w:lang w:val="en-US" w:eastAsia="zh-CN"/>
              </w:rPr>
              <w:t>乙</w:t>
            </w:r>
            <w:r>
              <w:rPr>
                <w:rFonts w:hint="eastAsia" w:ascii="仿宋" w:hAnsi="仿宋" w:eastAsia="仿宋" w:cs="楷体_GB2312"/>
                <w:color w:val="000000"/>
                <w:sz w:val="24"/>
                <w:szCs w:val="24"/>
              </w:rPr>
              <w:t>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rPr>
              <w:t>FM</w:t>
            </w:r>
            <w:r>
              <w:rPr>
                <w:rFonts w:hint="eastAsia" w:ascii="仿宋" w:hAnsi="仿宋" w:eastAsia="仿宋" w:cs="楷体_GB2312"/>
                <w:color w:val="000000"/>
                <w:sz w:val="24"/>
                <w:szCs w:val="24"/>
                <w:lang w:val="en-US" w:eastAsia="zh-CN"/>
              </w:rPr>
              <w:t>乙</w:t>
            </w:r>
            <w:r>
              <w:rPr>
                <w:rFonts w:hint="eastAsia" w:ascii="仿宋" w:hAnsi="仿宋" w:eastAsia="仿宋" w:cs="楷体_GB2312"/>
                <w:color w:val="000000"/>
                <w:sz w:val="24"/>
                <w:szCs w:val="24"/>
              </w:rPr>
              <w:t>1</w:t>
            </w:r>
            <w:r>
              <w:rPr>
                <w:rFonts w:hint="eastAsia" w:ascii="仿宋" w:hAnsi="仿宋" w:eastAsia="仿宋" w:cs="楷体_GB2312"/>
                <w:color w:val="000000"/>
                <w:sz w:val="24"/>
                <w:szCs w:val="24"/>
                <w:lang w:val="en-US" w:eastAsia="zh-CN"/>
              </w:rPr>
              <w:t>021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4</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680" w:hRule="atLeast"/>
        </w:trPr>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2"/>
                <w:szCs w:val="24"/>
              </w:rPr>
            </w:pPr>
            <w:r>
              <w:rPr>
                <w:rFonts w:hint="eastAsia" w:ascii="仿宋" w:hAnsi="仿宋" w:eastAsia="仿宋" w:cs="楷体_GB2312"/>
                <w:color w:val="000000"/>
                <w:sz w:val="22"/>
                <w:szCs w:val="24"/>
              </w:rPr>
              <w:t>8</w:t>
            </w:r>
          </w:p>
        </w:tc>
        <w:tc>
          <w:tcPr>
            <w:tcW w:w="202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钢制</w:t>
            </w:r>
            <w:r>
              <w:rPr>
                <w:rFonts w:hint="eastAsia" w:ascii="仿宋" w:hAnsi="仿宋" w:eastAsia="仿宋" w:cs="楷体_GB2312"/>
                <w:color w:val="000000"/>
                <w:sz w:val="24"/>
                <w:szCs w:val="24"/>
                <w:lang w:val="en-US" w:eastAsia="zh-CN"/>
              </w:rPr>
              <w:t>丙</w:t>
            </w:r>
            <w:r>
              <w:rPr>
                <w:rFonts w:hint="eastAsia" w:ascii="仿宋" w:hAnsi="仿宋" w:eastAsia="仿宋" w:cs="楷体_GB2312"/>
                <w:color w:val="000000"/>
                <w:sz w:val="24"/>
                <w:szCs w:val="24"/>
              </w:rPr>
              <w:t>级防火门</w:t>
            </w:r>
          </w:p>
        </w:tc>
        <w:tc>
          <w:tcPr>
            <w:tcW w:w="2088"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FM</w:t>
            </w:r>
            <w:r>
              <w:rPr>
                <w:rFonts w:hint="eastAsia" w:ascii="仿宋" w:hAnsi="仿宋" w:eastAsia="仿宋" w:cs="楷体_GB2312"/>
                <w:color w:val="000000"/>
                <w:sz w:val="24"/>
                <w:szCs w:val="24"/>
                <w:lang w:val="en-US" w:eastAsia="zh-CN"/>
              </w:rPr>
              <w:t>丙0921</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樘</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49</w:t>
            </w:r>
          </w:p>
        </w:tc>
        <w:tc>
          <w:tcPr>
            <w:tcW w:w="14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rPr>
                <w:rFonts w:ascii="仿宋" w:hAnsi="仿宋" w:eastAsia="仿宋" w:cs="楷体_GB2312"/>
                <w:color w:val="000000"/>
                <w:szCs w:val="21"/>
              </w:rPr>
            </w:pPr>
          </w:p>
        </w:tc>
        <w:tc>
          <w:tcPr>
            <w:tcW w:w="114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p>
        </w:tc>
        <w:tc>
          <w:tcPr>
            <w:tcW w:w="1124"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 w:hAnsi="仿宋" w:eastAsia="仿宋" w:cs="楷体_GB2312"/>
                <w:color w:val="000000"/>
                <w:sz w:val="15"/>
                <w:szCs w:val="15"/>
              </w:rPr>
            </w:pPr>
            <w:r>
              <w:rPr>
                <w:rFonts w:hint="eastAsia"/>
                <w:sz w:val="15"/>
                <w:szCs w:val="15"/>
              </w:rPr>
              <w:t>闭门器、顺序器、所有五金配件及门锁等</w:t>
            </w:r>
          </w:p>
        </w:tc>
      </w:tr>
      <w:tr>
        <w:tblPrEx>
          <w:tblCellMar>
            <w:top w:w="0" w:type="dxa"/>
            <w:left w:w="108" w:type="dxa"/>
            <w:bottom w:w="0" w:type="dxa"/>
            <w:right w:w="108" w:type="dxa"/>
          </w:tblCellMar>
        </w:tblPrEx>
        <w:trPr>
          <w:trHeight w:val="858" w:hRule="atLeast"/>
        </w:trPr>
        <w:tc>
          <w:tcPr>
            <w:tcW w:w="2735"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rPr>
                <w:rFonts w:ascii="仿宋" w:hAnsi="仿宋" w:eastAsia="仿宋" w:cs="楷体_GB2312"/>
                <w:color w:val="000000"/>
                <w:sz w:val="24"/>
                <w:szCs w:val="24"/>
              </w:rPr>
            </w:pPr>
            <w:r>
              <w:rPr>
                <w:rFonts w:hint="eastAsia" w:ascii="仿宋" w:hAnsi="仿宋" w:eastAsia="仿宋" w:cs="楷体_GB2312"/>
                <w:color w:val="000000"/>
                <w:sz w:val="24"/>
                <w:szCs w:val="24"/>
              </w:rPr>
              <w:t>总计报价（大写）：</w:t>
            </w:r>
          </w:p>
        </w:tc>
        <w:tc>
          <w:tcPr>
            <w:tcW w:w="52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11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c>
          <w:tcPr>
            <w:tcW w:w="11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rPr>
                <w:rFonts w:ascii="仿宋" w:hAnsi="仿宋" w:eastAsia="仿宋" w:cs="楷体_GB2312"/>
                <w:color w:val="000000"/>
                <w:sz w:val="24"/>
                <w:szCs w:val="24"/>
              </w:rPr>
            </w:pPr>
          </w:p>
        </w:tc>
      </w:tr>
    </w:tbl>
    <w:p>
      <w:pPr>
        <w:spacing w:line="320" w:lineRule="exact"/>
        <w:ind w:left="1185" w:leftChars="-12" w:right="-388" w:rightChars="-185" w:hanging="1210" w:hangingChars="550"/>
        <w:rPr>
          <w:rFonts w:ascii="仿宋" w:hAnsi="仿宋" w:eastAsia="仿宋" w:cs="楷体_GB2312"/>
          <w:bCs/>
          <w:color w:val="000000"/>
          <w:sz w:val="22"/>
          <w:szCs w:val="24"/>
        </w:rPr>
      </w:pPr>
      <w:r>
        <w:rPr>
          <w:rFonts w:hint="eastAsia" w:ascii="仿宋" w:hAnsi="仿宋" w:eastAsia="仿宋" w:cs="楷体_GB2312"/>
          <w:bCs/>
          <w:color w:val="000000"/>
          <w:sz w:val="22"/>
          <w:szCs w:val="24"/>
        </w:rPr>
        <w:t>报价说明：1、报价价格必须含</w:t>
      </w:r>
      <w:r>
        <w:rPr>
          <w:rFonts w:hint="eastAsia" w:ascii="仿宋" w:hAnsi="仿宋" w:eastAsia="仿宋" w:cs="楷体_GB2312"/>
          <w:bCs/>
          <w:color w:val="000000"/>
          <w:sz w:val="22"/>
          <w:szCs w:val="24"/>
          <w:lang w:val="en-US" w:eastAsia="zh-CN"/>
        </w:rPr>
        <w:t>9</w:t>
      </w:r>
      <w:r>
        <w:rPr>
          <w:rFonts w:hint="eastAsia" w:ascii="仿宋" w:hAnsi="仿宋" w:eastAsia="仿宋" w:cs="楷体_GB2312"/>
          <w:bCs/>
          <w:color w:val="000000"/>
          <w:sz w:val="22"/>
          <w:szCs w:val="24"/>
        </w:rPr>
        <w:t>%增值税</w:t>
      </w:r>
      <w:r>
        <w:rPr>
          <w:rFonts w:hint="eastAsia" w:ascii="仿宋" w:hAnsi="仿宋" w:eastAsia="仿宋" w:cs="楷体_GB2312"/>
          <w:bCs/>
          <w:color w:val="FF0000"/>
          <w:sz w:val="22"/>
          <w:szCs w:val="24"/>
        </w:rPr>
        <w:t>专用发票、运输费用、装卸费用、含闭门器、顺序器、所有五金配件及门锁等</w:t>
      </w:r>
      <w:r>
        <w:rPr>
          <w:rFonts w:hint="eastAsia" w:ascii="仿宋" w:hAnsi="仿宋" w:eastAsia="仿宋" w:cs="楷体_GB2312"/>
          <w:bCs/>
          <w:color w:val="FF0000"/>
          <w:sz w:val="22"/>
          <w:szCs w:val="24"/>
          <w:lang w:val="en-US" w:eastAsia="zh-CN"/>
        </w:rPr>
        <w:t>、检测费用及</w:t>
      </w:r>
      <w:r>
        <w:rPr>
          <w:rFonts w:hint="eastAsia" w:ascii="仿宋" w:hAnsi="仿宋" w:eastAsia="仿宋" w:cs="楷体_GB2312"/>
          <w:bCs/>
          <w:color w:val="FF0000"/>
          <w:sz w:val="22"/>
          <w:szCs w:val="24"/>
        </w:rPr>
        <w:t xml:space="preserve">安装费用。   </w:t>
      </w:r>
      <w:r>
        <w:rPr>
          <w:rFonts w:hint="eastAsia" w:ascii="仿宋" w:hAnsi="仿宋" w:eastAsia="仿宋" w:cs="楷体_GB2312"/>
          <w:bCs/>
          <w:color w:val="000000"/>
          <w:sz w:val="22"/>
          <w:szCs w:val="24"/>
        </w:rPr>
        <w:t xml:space="preserve">      </w:t>
      </w:r>
    </w:p>
    <w:p>
      <w:pPr>
        <w:spacing w:line="320" w:lineRule="exact"/>
        <w:ind w:left="-197" w:leftChars="-94" w:right="-388" w:rightChars="-185" w:firstLine="1280" w:firstLineChars="582"/>
        <w:rPr>
          <w:rFonts w:ascii="仿宋" w:hAnsi="仿宋" w:eastAsia="仿宋" w:cs="楷体_GB2312"/>
          <w:b/>
          <w:bCs/>
          <w:color w:val="000000"/>
          <w:sz w:val="22"/>
          <w:szCs w:val="24"/>
        </w:rPr>
      </w:pPr>
      <w:r>
        <w:rPr>
          <w:rFonts w:hint="eastAsia" w:ascii="仿宋" w:hAnsi="仿宋" w:eastAsia="仿宋" w:cs="楷体_GB2312"/>
          <w:bCs/>
          <w:color w:val="000000"/>
          <w:sz w:val="22"/>
          <w:szCs w:val="24"/>
        </w:rPr>
        <w:t>2、</w:t>
      </w:r>
      <w:r>
        <w:rPr>
          <w:rFonts w:hint="eastAsia" w:ascii="仿宋" w:hAnsi="仿宋" w:eastAsia="仿宋" w:cs="楷体_GB2312"/>
          <w:b/>
          <w:bCs/>
          <w:color w:val="000000"/>
          <w:sz w:val="22"/>
          <w:szCs w:val="24"/>
        </w:rPr>
        <w:t>报价方需提供相应样品：供应商需提供具有反应防火门板材厚度及内部质量的切角样品。</w:t>
      </w:r>
    </w:p>
    <w:p>
      <w:pPr>
        <w:spacing w:line="320" w:lineRule="exact"/>
        <w:ind w:right="-388" w:rightChars="-185" w:firstLine="1100" w:firstLineChars="500"/>
        <w:rPr>
          <w:rFonts w:ascii="仿宋" w:hAnsi="仿宋" w:eastAsia="仿宋" w:cs="楷体_GB2312"/>
          <w:bCs/>
          <w:color w:val="000000"/>
          <w:sz w:val="22"/>
          <w:szCs w:val="24"/>
        </w:rPr>
      </w:pPr>
      <w:r>
        <w:rPr>
          <w:rFonts w:hint="eastAsia" w:ascii="仿宋" w:hAnsi="仿宋" w:eastAsia="仿宋" w:cs="楷体_GB2312"/>
          <w:bCs/>
          <w:color w:val="000000"/>
          <w:sz w:val="22"/>
          <w:szCs w:val="24"/>
        </w:rPr>
        <w:t>3、以上产品报价有效期不得少于1个月。</w:t>
      </w:r>
    </w:p>
    <w:p>
      <w:pPr>
        <w:spacing w:line="320" w:lineRule="exact"/>
        <w:ind w:right="-21" w:rightChars="-10" w:firstLine="1100" w:firstLineChars="500"/>
        <w:rPr>
          <w:rFonts w:ascii="仿宋" w:hAnsi="仿宋" w:eastAsia="仿宋" w:cs="楷体_GB2312"/>
          <w:b/>
          <w:bCs/>
          <w:color w:val="000000"/>
          <w:sz w:val="24"/>
          <w:szCs w:val="24"/>
        </w:rPr>
      </w:pPr>
      <w:r>
        <w:rPr>
          <w:rFonts w:hint="eastAsia" w:ascii="仿宋" w:hAnsi="仿宋" w:eastAsia="仿宋" w:cs="楷体_GB2312"/>
          <w:bCs/>
          <w:color w:val="000000"/>
          <w:sz w:val="22"/>
          <w:szCs w:val="24"/>
        </w:rPr>
        <w:t>4、以上产品报价时需注明产品品牌，内、外板厚度，并注明生产期限。</w:t>
      </w: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sz w:val="30"/>
          <w:szCs w:val="30"/>
        </w:rPr>
      </w:pPr>
      <w:r>
        <w:rPr>
          <w:rFonts w:hint="eastAsia" w:ascii="仿宋" w:hAnsi="仿宋" w:eastAsia="仿宋" w:cs="楷体_GB2312"/>
          <w:b/>
          <w:bCs/>
          <w:color w:val="000000"/>
          <w:sz w:val="28"/>
          <w:szCs w:val="28"/>
        </w:rPr>
        <w:t xml:space="preserve">                                         报价日期：</w:t>
      </w: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4989" w:firstLineChars="17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 xml:space="preserve"> 报价商</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1440" w:right="1080" w:bottom="1440" w:left="1080" w:header="851" w:footer="992" w:gutter="0"/>
          <w:cols w:space="425" w:num="1"/>
          <w:docGrid w:type="lines" w:linePitch="312" w:charSpace="0"/>
        </w:sect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的询价工作。代理人以本公司的名义签署报价书，进行谈判、签署合同和处理与之有关的一切事务。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sz w:val="30"/>
          <w:szCs w:val="30"/>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abstractNum w:abstractNumId="1">
    <w:nsid w:val="3AA870E3"/>
    <w:multiLevelType w:val="singleLevel"/>
    <w:tmpl w:val="3AA870E3"/>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DFjZmMzMWFlMjg5OWQ3YjlmODQ0MDBmNjEyNjAzNDYifQ=="/>
  </w:docVars>
  <w:rsids>
    <w:rsidRoot w:val="002F5C69"/>
    <w:rsid w:val="0000514A"/>
    <w:rsid w:val="00005FA6"/>
    <w:rsid w:val="000231F0"/>
    <w:rsid w:val="00045318"/>
    <w:rsid w:val="00054C7A"/>
    <w:rsid w:val="00060795"/>
    <w:rsid w:val="0007011E"/>
    <w:rsid w:val="00071F49"/>
    <w:rsid w:val="000A29D3"/>
    <w:rsid w:val="000A7A2A"/>
    <w:rsid w:val="000B5C69"/>
    <w:rsid w:val="000D40E0"/>
    <w:rsid w:val="000E2747"/>
    <w:rsid w:val="000E5DC1"/>
    <w:rsid w:val="000F17DF"/>
    <w:rsid w:val="001015E8"/>
    <w:rsid w:val="00110202"/>
    <w:rsid w:val="0011615F"/>
    <w:rsid w:val="00120E5F"/>
    <w:rsid w:val="00126337"/>
    <w:rsid w:val="0014406C"/>
    <w:rsid w:val="001878DA"/>
    <w:rsid w:val="001C32B6"/>
    <w:rsid w:val="001E5AAE"/>
    <w:rsid w:val="001F07DB"/>
    <w:rsid w:val="00216ED1"/>
    <w:rsid w:val="002329D1"/>
    <w:rsid w:val="00240B71"/>
    <w:rsid w:val="00243AEA"/>
    <w:rsid w:val="002556C1"/>
    <w:rsid w:val="002579D4"/>
    <w:rsid w:val="00284C99"/>
    <w:rsid w:val="00295304"/>
    <w:rsid w:val="002A1037"/>
    <w:rsid w:val="002A7D17"/>
    <w:rsid w:val="002B369B"/>
    <w:rsid w:val="002C7F0C"/>
    <w:rsid w:val="002D41B8"/>
    <w:rsid w:val="002D71E9"/>
    <w:rsid w:val="002E3736"/>
    <w:rsid w:val="002E65FA"/>
    <w:rsid w:val="002E7EFB"/>
    <w:rsid w:val="002F159D"/>
    <w:rsid w:val="002F4274"/>
    <w:rsid w:val="002F5C69"/>
    <w:rsid w:val="003218C5"/>
    <w:rsid w:val="003305AB"/>
    <w:rsid w:val="0033343F"/>
    <w:rsid w:val="0036056A"/>
    <w:rsid w:val="00373E6A"/>
    <w:rsid w:val="00373F7A"/>
    <w:rsid w:val="0037792E"/>
    <w:rsid w:val="00380418"/>
    <w:rsid w:val="00380F42"/>
    <w:rsid w:val="00381940"/>
    <w:rsid w:val="0038388F"/>
    <w:rsid w:val="003A05EA"/>
    <w:rsid w:val="003B6940"/>
    <w:rsid w:val="003B7EDE"/>
    <w:rsid w:val="003E53E9"/>
    <w:rsid w:val="003F3087"/>
    <w:rsid w:val="003F36F9"/>
    <w:rsid w:val="003F6329"/>
    <w:rsid w:val="004007F4"/>
    <w:rsid w:val="004133A1"/>
    <w:rsid w:val="004234F3"/>
    <w:rsid w:val="00450120"/>
    <w:rsid w:val="00476354"/>
    <w:rsid w:val="0049294F"/>
    <w:rsid w:val="00493468"/>
    <w:rsid w:val="004C1294"/>
    <w:rsid w:val="004C4522"/>
    <w:rsid w:val="004D13BA"/>
    <w:rsid w:val="004D7873"/>
    <w:rsid w:val="004D7E4E"/>
    <w:rsid w:val="004F0CC3"/>
    <w:rsid w:val="004F178B"/>
    <w:rsid w:val="00504ECA"/>
    <w:rsid w:val="005079C9"/>
    <w:rsid w:val="00516222"/>
    <w:rsid w:val="00521722"/>
    <w:rsid w:val="005713D6"/>
    <w:rsid w:val="00577023"/>
    <w:rsid w:val="00591F8A"/>
    <w:rsid w:val="005921D2"/>
    <w:rsid w:val="005A46B9"/>
    <w:rsid w:val="005D3C03"/>
    <w:rsid w:val="005D6C56"/>
    <w:rsid w:val="00612CC9"/>
    <w:rsid w:val="0061620B"/>
    <w:rsid w:val="00621092"/>
    <w:rsid w:val="00623B93"/>
    <w:rsid w:val="00626E15"/>
    <w:rsid w:val="00642371"/>
    <w:rsid w:val="00681DFA"/>
    <w:rsid w:val="0069398B"/>
    <w:rsid w:val="006A7A72"/>
    <w:rsid w:val="007011BF"/>
    <w:rsid w:val="0071313D"/>
    <w:rsid w:val="00724092"/>
    <w:rsid w:val="007349C3"/>
    <w:rsid w:val="00735660"/>
    <w:rsid w:val="007417A5"/>
    <w:rsid w:val="007527D6"/>
    <w:rsid w:val="00755AC3"/>
    <w:rsid w:val="00785D39"/>
    <w:rsid w:val="007969A7"/>
    <w:rsid w:val="007B4C47"/>
    <w:rsid w:val="007C4007"/>
    <w:rsid w:val="007E0EF4"/>
    <w:rsid w:val="00802D67"/>
    <w:rsid w:val="008238B4"/>
    <w:rsid w:val="00831CC7"/>
    <w:rsid w:val="0083514F"/>
    <w:rsid w:val="008372AD"/>
    <w:rsid w:val="00844F30"/>
    <w:rsid w:val="008652A8"/>
    <w:rsid w:val="00865CDB"/>
    <w:rsid w:val="00875641"/>
    <w:rsid w:val="00887222"/>
    <w:rsid w:val="00897867"/>
    <w:rsid w:val="008A512B"/>
    <w:rsid w:val="008D7850"/>
    <w:rsid w:val="008E798E"/>
    <w:rsid w:val="009007DE"/>
    <w:rsid w:val="009055E4"/>
    <w:rsid w:val="0090610B"/>
    <w:rsid w:val="00906976"/>
    <w:rsid w:val="009116DA"/>
    <w:rsid w:val="00926449"/>
    <w:rsid w:val="0094180A"/>
    <w:rsid w:val="00952C6C"/>
    <w:rsid w:val="009676D8"/>
    <w:rsid w:val="00975617"/>
    <w:rsid w:val="009775B8"/>
    <w:rsid w:val="009A2F3C"/>
    <w:rsid w:val="009A5B5C"/>
    <w:rsid w:val="009B7396"/>
    <w:rsid w:val="009C0411"/>
    <w:rsid w:val="009C1C3D"/>
    <w:rsid w:val="009C7A1D"/>
    <w:rsid w:val="009D7284"/>
    <w:rsid w:val="00A209CE"/>
    <w:rsid w:val="00A21DB6"/>
    <w:rsid w:val="00A27070"/>
    <w:rsid w:val="00A56510"/>
    <w:rsid w:val="00A66C4C"/>
    <w:rsid w:val="00A76AD9"/>
    <w:rsid w:val="00AA036E"/>
    <w:rsid w:val="00AA5455"/>
    <w:rsid w:val="00AE03E6"/>
    <w:rsid w:val="00AE5ED2"/>
    <w:rsid w:val="00B00368"/>
    <w:rsid w:val="00B02377"/>
    <w:rsid w:val="00B07765"/>
    <w:rsid w:val="00B16566"/>
    <w:rsid w:val="00B2161B"/>
    <w:rsid w:val="00B54C84"/>
    <w:rsid w:val="00B931F8"/>
    <w:rsid w:val="00BC344A"/>
    <w:rsid w:val="00BF7CF4"/>
    <w:rsid w:val="00C37895"/>
    <w:rsid w:val="00C6087F"/>
    <w:rsid w:val="00C61BFB"/>
    <w:rsid w:val="00C8556B"/>
    <w:rsid w:val="00C86A9C"/>
    <w:rsid w:val="00CB3A11"/>
    <w:rsid w:val="00CB4921"/>
    <w:rsid w:val="00CC2A52"/>
    <w:rsid w:val="00CD2F36"/>
    <w:rsid w:val="00D02039"/>
    <w:rsid w:val="00D037F2"/>
    <w:rsid w:val="00D12016"/>
    <w:rsid w:val="00D12AAA"/>
    <w:rsid w:val="00D3189A"/>
    <w:rsid w:val="00D32543"/>
    <w:rsid w:val="00D465C6"/>
    <w:rsid w:val="00D46AF3"/>
    <w:rsid w:val="00D742A2"/>
    <w:rsid w:val="00D959B3"/>
    <w:rsid w:val="00DA21ED"/>
    <w:rsid w:val="00DA5BE4"/>
    <w:rsid w:val="00DB579E"/>
    <w:rsid w:val="00DC0A24"/>
    <w:rsid w:val="00DC0F61"/>
    <w:rsid w:val="00DC5505"/>
    <w:rsid w:val="00DD4381"/>
    <w:rsid w:val="00DD5A5A"/>
    <w:rsid w:val="00DD5CA9"/>
    <w:rsid w:val="00DD633C"/>
    <w:rsid w:val="00E122BF"/>
    <w:rsid w:val="00E17764"/>
    <w:rsid w:val="00E224CA"/>
    <w:rsid w:val="00E6045B"/>
    <w:rsid w:val="00EB2D70"/>
    <w:rsid w:val="00EB3E82"/>
    <w:rsid w:val="00EC78E7"/>
    <w:rsid w:val="00EE1B88"/>
    <w:rsid w:val="00EE5D9D"/>
    <w:rsid w:val="00EF73F5"/>
    <w:rsid w:val="00F21AA8"/>
    <w:rsid w:val="00F324B6"/>
    <w:rsid w:val="00F607AF"/>
    <w:rsid w:val="00F632A4"/>
    <w:rsid w:val="00FB1568"/>
    <w:rsid w:val="00FB6711"/>
    <w:rsid w:val="00FE04D2"/>
    <w:rsid w:val="00FE0A3A"/>
    <w:rsid w:val="00FE6F70"/>
    <w:rsid w:val="00FE7BE4"/>
    <w:rsid w:val="00FF0A14"/>
    <w:rsid w:val="01BB2A01"/>
    <w:rsid w:val="02702D13"/>
    <w:rsid w:val="04025BED"/>
    <w:rsid w:val="04B63E2D"/>
    <w:rsid w:val="08490D35"/>
    <w:rsid w:val="088060B8"/>
    <w:rsid w:val="09C02F8A"/>
    <w:rsid w:val="0B7005D5"/>
    <w:rsid w:val="0CA4400B"/>
    <w:rsid w:val="10157331"/>
    <w:rsid w:val="10741C20"/>
    <w:rsid w:val="108C52F4"/>
    <w:rsid w:val="122B6E46"/>
    <w:rsid w:val="130C25E4"/>
    <w:rsid w:val="131840D7"/>
    <w:rsid w:val="13B452DE"/>
    <w:rsid w:val="140D6614"/>
    <w:rsid w:val="15493B7D"/>
    <w:rsid w:val="15A32D3A"/>
    <w:rsid w:val="189664AC"/>
    <w:rsid w:val="18FF5677"/>
    <w:rsid w:val="1E477BAC"/>
    <w:rsid w:val="20576F06"/>
    <w:rsid w:val="23652CC3"/>
    <w:rsid w:val="243E3700"/>
    <w:rsid w:val="24AC5CDE"/>
    <w:rsid w:val="25852D9C"/>
    <w:rsid w:val="29211DC2"/>
    <w:rsid w:val="2FF604B0"/>
    <w:rsid w:val="310438EA"/>
    <w:rsid w:val="32752F4B"/>
    <w:rsid w:val="350F2F83"/>
    <w:rsid w:val="35186507"/>
    <w:rsid w:val="37F126F4"/>
    <w:rsid w:val="39C66799"/>
    <w:rsid w:val="3C925059"/>
    <w:rsid w:val="3DC14145"/>
    <w:rsid w:val="3F1625EF"/>
    <w:rsid w:val="42B029BC"/>
    <w:rsid w:val="45634846"/>
    <w:rsid w:val="46E76374"/>
    <w:rsid w:val="470E5F6D"/>
    <w:rsid w:val="4A8715A7"/>
    <w:rsid w:val="4D8E465E"/>
    <w:rsid w:val="4DA95057"/>
    <w:rsid w:val="4FEA44BE"/>
    <w:rsid w:val="52712B7D"/>
    <w:rsid w:val="52A31013"/>
    <w:rsid w:val="52A80D2F"/>
    <w:rsid w:val="536C5FFD"/>
    <w:rsid w:val="54F5600C"/>
    <w:rsid w:val="5B08785E"/>
    <w:rsid w:val="5B1E24A6"/>
    <w:rsid w:val="5B435A44"/>
    <w:rsid w:val="5BFF3248"/>
    <w:rsid w:val="5F3D2634"/>
    <w:rsid w:val="64724E3F"/>
    <w:rsid w:val="68EB3277"/>
    <w:rsid w:val="69EB56CF"/>
    <w:rsid w:val="6A82719C"/>
    <w:rsid w:val="6AF075F9"/>
    <w:rsid w:val="6B534C49"/>
    <w:rsid w:val="6C6742D2"/>
    <w:rsid w:val="6E3902CA"/>
    <w:rsid w:val="701D2739"/>
    <w:rsid w:val="74C82D26"/>
    <w:rsid w:val="76751CF6"/>
    <w:rsid w:val="7C297C6B"/>
    <w:rsid w:val="7E626696"/>
    <w:rsid w:val="7E9977CE"/>
    <w:rsid w:val="7F3B2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8</Pages>
  <Words>2790</Words>
  <Characters>2928</Characters>
  <Lines>25</Lines>
  <Paragraphs>7</Paragraphs>
  <TotalTime>1</TotalTime>
  <ScaleCrop>false</ScaleCrop>
  <LinksUpToDate>false</LinksUpToDate>
  <CharactersWithSpaces>3440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2021-07-23T06:17:00Z</dcterms:created>
  <dc:creator>Administrator</dc:creator>
  <cp:lastModifiedBy>diya</cp:lastModifiedBy>
  <cp:lastPrinted>2019-10-22T02:53:00Z</cp:lastPrinted>
  <dcterms:modified xsi:type="dcterms:W3CDTF">2023-05-05T07:51:38Z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C17E232A27614B14B01C53AFD4737A4F</vt:lpwstr>
  </property>
</Properties>
</file>