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textAlignment w:val="baseline"/>
        <w:rPr>
          <w:rFonts w:ascii="楷体" w:hAnsi="楷体" w:eastAsia="楷体"/>
          <w:b/>
          <w:sz w:val="48"/>
          <w:szCs w:val="48"/>
        </w:rPr>
      </w:pPr>
    </w:p>
    <w:p>
      <w:pPr>
        <w:spacing w:line="360" w:lineRule="auto"/>
        <w:jc w:val="center"/>
        <w:textAlignment w:val="baseline"/>
        <w:rPr>
          <w:rFonts w:ascii="楷体" w:hAnsi="楷体" w:eastAsia="楷体"/>
          <w:b/>
          <w:sz w:val="32"/>
          <w:szCs w:val="32"/>
        </w:rPr>
      </w:pPr>
      <w:r>
        <w:rPr>
          <w:rFonts w:hint="eastAsia"/>
          <w:b/>
          <w:sz w:val="48"/>
          <w:szCs w:val="48"/>
        </w:rPr>
        <w:t>淮南清洁能源储运装备制造产业园</w:t>
      </w:r>
      <w:r>
        <w:rPr>
          <w:rFonts w:hint="eastAsia"/>
          <w:b/>
          <w:sz w:val="48"/>
          <w:szCs w:val="48"/>
          <w:lang w:eastAsia="zh-CN"/>
        </w:rPr>
        <w:t>项目</w:t>
      </w:r>
      <w:r>
        <w:rPr>
          <w:rFonts w:hint="eastAsia"/>
          <w:b/>
          <w:sz w:val="48"/>
          <w:szCs w:val="48"/>
          <w:lang w:val="en-US" w:eastAsia="zh-CN"/>
        </w:rPr>
        <w:t>5</w:t>
      </w:r>
      <w:r>
        <w:rPr>
          <w:rFonts w:hint="eastAsia"/>
          <w:b/>
          <w:sz w:val="48"/>
          <w:szCs w:val="48"/>
        </w:rPr>
        <w:t>#标准化厂房钢结构围护系统材料</w:t>
      </w:r>
      <w:r>
        <w:rPr>
          <w:rFonts w:hint="eastAsia"/>
          <w:b/>
          <w:sz w:val="48"/>
          <w:szCs w:val="48"/>
          <w:lang w:eastAsia="zh-CN"/>
        </w:rPr>
        <w:t>采购</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72"/>
          <w:szCs w:val="72"/>
        </w:rPr>
      </w:pPr>
    </w:p>
    <w:p>
      <w:pPr>
        <w:spacing w:line="360" w:lineRule="auto"/>
        <w:jc w:val="center"/>
        <w:textAlignment w:val="baseline"/>
        <w:rPr>
          <w:b/>
          <w:sz w:val="72"/>
          <w:szCs w:val="72"/>
        </w:rPr>
      </w:pPr>
      <w:r>
        <w:rPr>
          <w:rFonts w:hint="eastAsia"/>
          <w:b/>
          <w:sz w:val="72"/>
          <w:szCs w:val="72"/>
        </w:rPr>
        <w:t>询价文件</w:t>
      </w:r>
    </w:p>
    <w:p>
      <w:pPr>
        <w:spacing w:line="360" w:lineRule="auto"/>
        <w:jc w:val="center"/>
        <w:textAlignment w:val="baseline"/>
        <w:rPr>
          <w:rFonts w:hint="default" w:eastAsia="宋体"/>
          <w:b/>
          <w:sz w:val="32"/>
          <w:szCs w:val="32"/>
          <w:u w:val="none"/>
          <w:lang w:val="en-US" w:eastAsia="zh-CN"/>
        </w:rPr>
      </w:pPr>
      <w:r>
        <w:rPr>
          <w:rFonts w:hint="eastAsia"/>
          <w:b/>
          <w:sz w:val="32"/>
          <w:szCs w:val="32"/>
          <w:u w:val="none"/>
        </w:rPr>
        <w:t>询价文件编号：</w:t>
      </w:r>
      <w:r>
        <w:rPr>
          <w:rFonts w:hint="eastAsia"/>
          <w:b/>
          <w:sz w:val="32"/>
          <w:szCs w:val="32"/>
          <w:u w:val="none"/>
          <w:lang w:val="en-US" w:eastAsia="zh-CN"/>
        </w:rPr>
        <w:t>20230404002</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b/>
          <w:sz w:val="32"/>
          <w:szCs w:val="32"/>
          <w:u w:val="single"/>
        </w:rPr>
      </w:pPr>
      <w:r>
        <w:rPr>
          <w:rFonts w:hint="eastAsia"/>
          <w:b/>
          <w:sz w:val="32"/>
          <w:szCs w:val="32"/>
        </w:rPr>
        <w:t>询价人：</w:t>
      </w:r>
      <w:r>
        <w:rPr>
          <w:rFonts w:hint="eastAsia"/>
          <w:b/>
          <w:sz w:val="32"/>
          <w:szCs w:val="32"/>
          <w:u w:val="single"/>
        </w:rPr>
        <w:t xml:space="preserve"> 安徽新集矿山建设工程有限公司</w:t>
      </w: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sz w:val="20"/>
          <w:szCs w:val="20"/>
        </w:rPr>
      </w:pPr>
      <w:r>
        <w:rPr>
          <w:rFonts w:hint="eastAsia"/>
          <w:b/>
          <w:bCs/>
          <w:sz w:val="32"/>
        </w:rPr>
        <w:t>二〇</w:t>
      </w:r>
      <w:r>
        <w:rPr>
          <w:rFonts w:hint="eastAsia"/>
          <w:b/>
          <w:bCs/>
          <w:sz w:val="32"/>
          <w:lang w:val="en-US" w:eastAsia="zh-CN"/>
        </w:rPr>
        <w:t>二三</w:t>
      </w:r>
      <w:r>
        <w:rPr>
          <w:rFonts w:hint="eastAsia"/>
          <w:b/>
          <w:bCs/>
          <w:sz w:val="32"/>
        </w:rPr>
        <w:t>年</w:t>
      </w:r>
      <w:r>
        <w:rPr>
          <w:rFonts w:hint="eastAsia"/>
          <w:b/>
          <w:bCs/>
          <w:sz w:val="32"/>
          <w:lang w:eastAsia="zh-CN"/>
        </w:rPr>
        <w:t>四</w:t>
      </w:r>
      <w:r>
        <w:rPr>
          <w:rFonts w:hint="eastAsia"/>
          <w:b/>
          <w:bCs/>
          <w:sz w:val="32"/>
        </w:rPr>
        <w:t>月</w:t>
      </w:r>
      <w:r>
        <w:rPr>
          <w:rFonts w:hint="eastAsia"/>
          <w:b/>
          <w:bCs/>
          <w:sz w:val="32"/>
          <w:lang w:val="en-US" w:eastAsia="zh-CN"/>
        </w:rPr>
        <w:t>十四</w:t>
      </w:r>
      <w:r>
        <w:rPr>
          <w:rFonts w:hint="eastAsia"/>
          <w:b/>
          <w:bCs/>
          <w:sz w:val="32"/>
        </w:rPr>
        <w:t>日</w:t>
      </w:r>
    </w:p>
    <w:p>
      <w:pPr>
        <w:spacing w:line="400" w:lineRule="exact"/>
        <w:textAlignment w:val="baseline"/>
        <w:rPr>
          <w:sz w:val="20"/>
        </w:rPr>
      </w:pPr>
    </w:p>
    <w:p>
      <w:pPr>
        <w:spacing w:line="600" w:lineRule="exact"/>
        <w:jc w:val="center"/>
        <w:textAlignment w:val="baseline"/>
        <w:rPr>
          <w:rFonts w:ascii="Arial Narrow" w:hAnsi="Arial Narrow" w:eastAsia="方正大标宋简体"/>
          <w:w w:val="90"/>
          <w:sz w:val="44"/>
        </w:rPr>
      </w:pPr>
    </w:p>
    <w:p>
      <w:pPr>
        <w:tabs>
          <w:tab w:val="left" w:pos="555"/>
        </w:tabs>
        <w:spacing w:line="600" w:lineRule="exact"/>
        <w:jc w:val="center"/>
        <w:textAlignment w:val="baseline"/>
        <w:rPr>
          <w:rFonts w:ascii="宋体" w:hAnsi="宋体"/>
          <w:b/>
          <w:color w:val="000000"/>
          <w:sz w:val="36"/>
          <w:szCs w:val="36"/>
        </w:rPr>
      </w:pPr>
    </w:p>
    <w:p>
      <w:pPr>
        <w:tabs>
          <w:tab w:val="left" w:pos="555"/>
        </w:tabs>
        <w:spacing w:line="600" w:lineRule="exact"/>
        <w:jc w:val="center"/>
        <w:textAlignment w:val="baseline"/>
        <w:rPr>
          <w:rFonts w:ascii="宋体" w:hAnsi="宋体"/>
          <w:b/>
          <w:color w:val="000000"/>
          <w:sz w:val="36"/>
          <w:szCs w:val="36"/>
        </w:rPr>
      </w:pP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2" w:firstLineChars="200"/>
        <w:textAlignment w:val="baseline"/>
        <w:rPr>
          <w:rFonts w:hint="eastAsia" w:asciiTheme="minorEastAsia" w:hAnsiTheme="minorEastAsia" w:eastAsiaTheme="minorEastAsia" w:cstheme="minorEastAsia"/>
          <w:b/>
          <w:sz w:val="24"/>
          <w:szCs w:val="24"/>
        </w:rPr>
      </w:pP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2" w:firstLineChars="200"/>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安徽新集矿山建设工程有限公司根据工程需要，现对淮南清洁能源储运装备制造产业园</w:t>
      </w:r>
      <w:r>
        <w:rPr>
          <w:rFonts w:hint="eastAsia" w:asciiTheme="minorEastAsia" w:hAnsiTheme="minorEastAsia" w:eastAsiaTheme="minorEastAsia" w:cstheme="minorEastAsia"/>
          <w:b/>
          <w:sz w:val="24"/>
          <w:szCs w:val="24"/>
          <w:lang w:val="en-US" w:eastAsia="zh-CN"/>
        </w:rPr>
        <w:t>5</w:t>
      </w:r>
      <w:r>
        <w:rPr>
          <w:rFonts w:hint="eastAsia" w:asciiTheme="minorEastAsia" w:hAnsiTheme="minorEastAsia" w:eastAsiaTheme="minorEastAsia" w:cstheme="minorEastAsia"/>
          <w:b/>
          <w:sz w:val="24"/>
          <w:szCs w:val="24"/>
        </w:rPr>
        <w:t>#标准化厂房钢结构围护系统材料进行采购询价，欢迎材料生产商前来洽谈、报价，具体事项如下：</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
          <w:sz w:val="24"/>
          <w:szCs w:val="24"/>
        </w:rPr>
        <w:t>一、项目名称：</w:t>
      </w:r>
      <w:r>
        <w:rPr>
          <w:rFonts w:hint="eastAsia" w:asciiTheme="minorEastAsia" w:hAnsiTheme="minorEastAsia" w:eastAsiaTheme="minorEastAsia" w:cstheme="minorEastAsia"/>
          <w:bCs/>
          <w:sz w:val="24"/>
          <w:szCs w:val="24"/>
        </w:rPr>
        <w:t>淮南清洁能源储运装备制造产业园</w:t>
      </w:r>
      <w:r>
        <w:rPr>
          <w:rFonts w:hint="eastAsia" w:asciiTheme="minorEastAsia" w:hAnsiTheme="minorEastAsia" w:eastAsiaTheme="minorEastAsia" w:cstheme="minorEastAsia"/>
          <w:bCs/>
          <w:sz w:val="24"/>
          <w:szCs w:val="24"/>
          <w:lang w:val="en-US" w:eastAsia="zh-CN"/>
        </w:rPr>
        <w:t>5</w:t>
      </w:r>
      <w:r>
        <w:rPr>
          <w:rFonts w:hint="eastAsia" w:asciiTheme="minorEastAsia" w:hAnsiTheme="minorEastAsia" w:eastAsiaTheme="minorEastAsia" w:cstheme="minorEastAsia"/>
          <w:bCs/>
          <w:sz w:val="24"/>
          <w:szCs w:val="24"/>
        </w:rPr>
        <w:t>#标准化厂房钢结构围护系统材料进行采购询价</w:t>
      </w:r>
      <w:r>
        <w:rPr>
          <w:rFonts w:hint="eastAsia" w:asciiTheme="minorEastAsia" w:hAnsiTheme="minorEastAsia" w:eastAsiaTheme="minorEastAsia" w:cstheme="minorEastAsia"/>
          <w:bCs/>
          <w:sz w:val="24"/>
          <w:szCs w:val="24"/>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default" w:asciiTheme="minorEastAsia" w:hAnsiTheme="minorEastAsia" w:eastAsiaTheme="minorEastAsia" w:cstheme="minorEastAsia"/>
          <w:b/>
          <w:sz w:val="24"/>
          <w:szCs w:val="24"/>
          <w:lang w:val="en-US" w:eastAsia="zh-CN"/>
        </w:rPr>
      </w:pPr>
      <w:r>
        <w:rPr>
          <w:rFonts w:hint="eastAsia" w:asciiTheme="minorEastAsia" w:hAnsiTheme="minorEastAsia" w:eastAsiaTheme="minorEastAsia" w:cstheme="minorEastAsia"/>
          <w:b/>
          <w:sz w:val="24"/>
          <w:szCs w:val="24"/>
        </w:rPr>
        <w:t>二、项目地点：淮南</w:t>
      </w:r>
      <w:r>
        <w:rPr>
          <w:rFonts w:hint="eastAsia" w:asciiTheme="minorEastAsia" w:hAnsiTheme="minorEastAsia" w:eastAsiaTheme="minorEastAsia" w:cstheme="minorEastAsia"/>
          <w:b/>
          <w:sz w:val="24"/>
          <w:szCs w:val="24"/>
          <w:lang w:eastAsia="zh-CN"/>
        </w:rPr>
        <w:t>市大通</w:t>
      </w:r>
      <w:r>
        <w:rPr>
          <w:rFonts w:hint="eastAsia" w:asciiTheme="minorEastAsia" w:hAnsiTheme="minorEastAsia" w:eastAsiaTheme="minorEastAsia" w:cstheme="minorEastAsia"/>
          <w:b/>
          <w:sz w:val="24"/>
          <w:szCs w:val="24"/>
        </w:rPr>
        <w:t>经济开发区</w:t>
      </w:r>
      <w:r>
        <w:rPr>
          <w:rFonts w:hint="eastAsia" w:asciiTheme="minorEastAsia" w:hAnsiTheme="minorEastAsia" w:eastAsiaTheme="minorEastAsia" w:cstheme="minorEastAsia"/>
          <w:b/>
          <w:sz w:val="24"/>
          <w:szCs w:val="24"/>
          <w:lang w:val="en-US" w:eastAsia="zh-CN"/>
        </w:rPr>
        <w:t>吉兴路东侧，繁盛路北侧</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b/>
          <w:sz w:val="24"/>
          <w:szCs w:val="24"/>
        </w:rPr>
        <w:t>三、材料名称、规格及要求：</w:t>
      </w:r>
      <w:r>
        <w:rPr>
          <w:rFonts w:hint="eastAsia" w:asciiTheme="minorEastAsia" w:hAnsiTheme="minorEastAsia" w:eastAsiaTheme="minorEastAsia" w:cstheme="minorEastAsia"/>
          <w:color w:val="000000"/>
          <w:sz w:val="24"/>
          <w:szCs w:val="24"/>
        </w:rPr>
        <w:t>图纸中所表述的所有围护彩板、包边件及保温棉；</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1、屋面</w:t>
      </w:r>
      <w:r>
        <w:rPr>
          <w:rFonts w:hint="eastAsia" w:asciiTheme="minorEastAsia" w:hAnsiTheme="minorEastAsia" w:eastAsiaTheme="minorEastAsia" w:cstheme="minorEastAsia"/>
          <w:color w:val="000000"/>
          <w:sz w:val="24"/>
          <w:szCs w:val="24"/>
          <w:lang w:val="en-US" w:eastAsia="zh-CN"/>
        </w:rPr>
        <w:t>外</w:t>
      </w:r>
      <w:r>
        <w:rPr>
          <w:rFonts w:hint="eastAsia" w:asciiTheme="minorEastAsia" w:hAnsiTheme="minorEastAsia" w:eastAsiaTheme="minorEastAsia" w:cstheme="minorEastAsia"/>
          <w:color w:val="000000"/>
          <w:sz w:val="24"/>
          <w:szCs w:val="24"/>
        </w:rPr>
        <w:t>板0.6mm厚475型(海蓝)，1.2mm钢支架，100mm厚16KG离心玻璃棉</w:t>
      </w:r>
      <w:r>
        <w:rPr>
          <w:rFonts w:hint="eastAsia" w:asciiTheme="minorEastAsia" w:hAnsiTheme="minorEastAsia" w:eastAsiaTheme="minorEastAsia" w:cstheme="minorEastAsia"/>
          <w:color w:val="000000"/>
          <w:sz w:val="24"/>
          <w:szCs w:val="24"/>
          <w:lang w:eastAsia="zh-CN"/>
        </w:rPr>
        <w:t>，屋面</w:t>
      </w:r>
      <w:r>
        <w:rPr>
          <w:rFonts w:hint="eastAsia" w:asciiTheme="minorEastAsia" w:hAnsiTheme="minorEastAsia" w:eastAsiaTheme="minorEastAsia" w:cstheme="minorEastAsia"/>
          <w:color w:val="000000"/>
          <w:sz w:val="24"/>
          <w:szCs w:val="24"/>
          <w:lang w:val="en-US" w:eastAsia="zh-CN"/>
        </w:rPr>
        <w:t>内</w:t>
      </w:r>
      <w:r>
        <w:rPr>
          <w:rFonts w:hint="eastAsia" w:asciiTheme="minorEastAsia" w:hAnsiTheme="minorEastAsia" w:eastAsiaTheme="minorEastAsia" w:cstheme="minorEastAsia"/>
          <w:color w:val="000000"/>
          <w:sz w:val="24"/>
          <w:szCs w:val="24"/>
          <w:lang w:eastAsia="zh-CN"/>
        </w:rPr>
        <w:t>板0.</w:t>
      </w:r>
      <w:r>
        <w:rPr>
          <w:rFonts w:hint="eastAsia" w:asciiTheme="minorEastAsia" w:hAnsiTheme="minorEastAsia" w:eastAsiaTheme="minorEastAsia" w:cstheme="minorEastAsia"/>
          <w:color w:val="000000"/>
          <w:sz w:val="24"/>
          <w:szCs w:val="24"/>
          <w:lang w:val="en-US" w:eastAsia="zh-CN"/>
        </w:rPr>
        <w:t>5</w:t>
      </w:r>
      <w:r>
        <w:rPr>
          <w:rFonts w:hint="eastAsia" w:asciiTheme="minorEastAsia" w:hAnsiTheme="minorEastAsia" w:eastAsiaTheme="minorEastAsia" w:cstheme="minorEastAsia"/>
          <w:color w:val="000000"/>
          <w:sz w:val="24"/>
          <w:szCs w:val="24"/>
          <w:lang w:eastAsia="zh-CN"/>
        </w:rPr>
        <w:t>mm厚</w:t>
      </w:r>
      <w:r>
        <w:rPr>
          <w:rFonts w:hint="eastAsia" w:asciiTheme="minorEastAsia" w:hAnsiTheme="minorEastAsia" w:eastAsiaTheme="minorEastAsia" w:cstheme="minorEastAsia"/>
          <w:color w:val="000000"/>
          <w:sz w:val="24"/>
          <w:szCs w:val="24"/>
          <w:lang w:val="en-US" w:eastAsia="zh-CN"/>
        </w:rPr>
        <w:t>880</w:t>
      </w:r>
      <w:r>
        <w:rPr>
          <w:rFonts w:hint="eastAsia" w:asciiTheme="minorEastAsia" w:hAnsiTheme="minorEastAsia" w:eastAsiaTheme="minorEastAsia" w:cstheme="minorEastAsia"/>
          <w:color w:val="000000"/>
          <w:sz w:val="24"/>
          <w:szCs w:val="24"/>
          <w:lang w:eastAsia="zh-CN"/>
        </w:rPr>
        <w:t>型(</w:t>
      </w:r>
      <w:r>
        <w:rPr>
          <w:rFonts w:hint="eastAsia" w:asciiTheme="minorEastAsia" w:hAnsiTheme="minorEastAsia" w:eastAsiaTheme="minorEastAsia" w:cstheme="minorEastAsia"/>
          <w:color w:val="000000"/>
          <w:sz w:val="24"/>
          <w:szCs w:val="24"/>
          <w:lang w:val="en-US" w:eastAsia="zh-CN"/>
        </w:rPr>
        <w:t>白灰</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rPr>
        <w:t>；</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2、墙面外板0.</w:t>
      </w:r>
      <w:r>
        <w:rPr>
          <w:rFonts w:hint="eastAsia" w:asciiTheme="minorEastAsia" w:hAnsiTheme="minorEastAsia" w:eastAsiaTheme="minorEastAsia" w:cstheme="minorEastAsia"/>
          <w:color w:val="000000"/>
          <w:sz w:val="24"/>
          <w:szCs w:val="24"/>
          <w:lang w:val="en-US" w:eastAsia="zh-CN"/>
        </w:rPr>
        <w:t>6</w:t>
      </w:r>
      <w:r>
        <w:rPr>
          <w:rFonts w:hint="eastAsia" w:asciiTheme="minorEastAsia" w:hAnsiTheme="minorEastAsia" w:eastAsiaTheme="minorEastAsia" w:cstheme="minorEastAsia"/>
          <w:color w:val="000000"/>
          <w:sz w:val="24"/>
          <w:szCs w:val="24"/>
        </w:rPr>
        <w:t>mm厚</w:t>
      </w:r>
      <w:r>
        <w:rPr>
          <w:rFonts w:hint="eastAsia" w:asciiTheme="minorEastAsia" w:hAnsiTheme="minorEastAsia" w:eastAsiaTheme="minorEastAsia" w:cstheme="minorEastAsia"/>
          <w:color w:val="000000"/>
          <w:sz w:val="24"/>
          <w:szCs w:val="24"/>
          <w:lang w:val="en-US" w:eastAsia="zh-CN"/>
        </w:rPr>
        <w:t>750</w:t>
      </w:r>
      <w:r>
        <w:rPr>
          <w:rFonts w:hint="eastAsia" w:asciiTheme="minorEastAsia" w:hAnsiTheme="minorEastAsia" w:eastAsiaTheme="minorEastAsia" w:cstheme="minorEastAsia"/>
          <w:color w:val="000000"/>
          <w:sz w:val="24"/>
          <w:szCs w:val="24"/>
        </w:rPr>
        <w:t>型（</w:t>
      </w:r>
      <w:r>
        <w:rPr>
          <w:rFonts w:hint="eastAsia" w:asciiTheme="minorEastAsia" w:hAnsiTheme="minorEastAsia" w:eastAsiaTheme="minorEastAsia" w:cstheme="minorEastAsia"/>
          <w:color w:val="000000"/>
          <w:sz w:val="24"/>
          <w:szCs w:val="24"/>
          <w:lang w:val="en-US" w:eastAsia="zh-CN"/>
        </w:rPr>
        <w:t>灰</w:t>
      </w:r>
      <w:r>
        <w:rPr>
          <w:rFonts w:hint="eastAsia" w:asciiTheme="minorEastAsia" w:hAnsiTheme="minorEastAsia" w:eastAsiaTheme="minorEastAsia" w:cstheme="minorEastAsia"/>
          <w:color w:val="000000"/>
          <w:sz w:val="24"/>
          <w:szCs w:val="24"/>
        </w:rPr>
        <w:t>），</w:t>
      </w:r>
      <w:r>
        <w:rPr>
          <w:rFonts w:hint="eastAsia" w:asciiTheme="minorEastAsia" w:hAnsiTheme="minorEastAsia" w:eastAsiaTheme="minorEastAsia" w:cstheme="minorEastAsia"/>
          <w:color w:val="000000"/>
          <w:sz w:val="24"/>
          <w:szCs w:val="24"/>
          <w:lang w:val="en-US" w:eastAsia="zh-CN"/>
        </w:rPr>
        <w:t>50</w:t>
      </w:r>
      <w:r>
        <w:rPr>
          <w:rFonts w:hint="eastAsia" w:asciiTheme="minorEastAsia" w:hAnsiTheme="minorEastAsia" w:eastAsiaTheme="minorEastAsia" w:cstheme="minorEastAsia"/>
          <w:color w:val="000000"/>
          <w:sz w:val="24"/>
          <w:szCs w:val="24"/>
        </w:rPr>
        <w:t>mm厚16KG离心玻璃棉内侧贴加筋铝箔，墙面内板0.</w:t>
      </w:r>
      <w:r>
        <w:rPr>
          <w:rFonts w:hint="eastAsia" w:asciiTheme="minorEastAsia" w:hAnsiTheme="minorEastAsia" w:eastAsiaTheme="minorEastAsia" w:cstheme="minorEastAsia"/>
          <w:color w:val="000000"/>
          <w:sz w:val="24"/>
          <w:szCs w:val="24"/>
          <w:lang w:val="en-US" w:eastAsia="zh-CN"/>
        </w:rPr>
        <w:t>5</w:t>
      </w:r>
      <w:r>
        <w:rPr>
          <w:rFonts w:hint="eastAsia" w:asciiTheme="minorEastAsia" w:hAnsiTheme="minorEastAsia" w:eastAsiaTheme="minorEastAsia" w:cstheme="minorEastAsia"/>
          <w:color w:val="000000"/>
          <w:sz w:val="24"/>
          <w:szCs w:val="24"/>
        </w:rPr>
        <w:t>mm厚</w:t>
      </w:r>
      <w:r>
        <w:rPr>
          <w:rFonts w:hint="eastAsia" w:asciiTheme="minorEastAsia" w:hAnsiTheme="minorEastAsia" w:eastAsiaTheme="minorEastAsia" w:cstheme="minorEastAsia"/>
          <w:color w:val="000000"/>
          <w:sz w:val="24"/>
          <w:szCs w:val="24"/>
          <w:lang w:val="en-US" w:eastAsia="zh-CN"/>
        </w:rPr>
        <w:t>880</w:t>
      </w:r>
      <w:r>
        <w:rPr>
          <w:rFonts w:hint="eastAsia" w:asciiTheme="minorEastAsia" w:hAnsiTheme="minorEastAsia" w:eastAsiaTheme="minorEastAsia" w:cstheme="minorEastAsia"/>
          <w:color w:val="000000"/>
          <w:sz w:val="24"/>
          <w:szCs w:val="24"/>
        </w:rPr>
        <w:t>型（白灰）；</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3、图纸中所表述的所有的包边折件；</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4、彩卷品牌：宝钢、马钢（基板为热镀铝锌，所表述彩板厚度均为基板）；</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color w:val="000000"/>
          <w:sz w:val="24"/>
          <w:szCs w:val="24"/>
        </w:rPr>
        <w:t>5、提供材料全套资料（彩板、保温棉等复试报告），运费（货到施工现场）。</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四、供货商资质及报价要求：</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1、专业钢彩板生产厂家均可以参加</w:t>
      </w:r>
      <w:r>
        <w:rPr>
          <w:rFonts w:hint="eastAsia" w:asciiTheme="minorEastAsia" w:hAnsiTheme="minorEastAsia" w:eastAsiaTheme="minorEastAsia" w:cstheme="minorEastAsia"/>
          <w:bCs/>
          <w:sz w:val="24"/>
          <w:szCs w:val="24"/>
          <w:lang w:eastAsia="zh-CN"/>
        </w:rPr>
        <w:t>（</w:t>
      </w:r>
      <w:r>
        <w:rPr>
          <w:rFonts w:hint="eastAsia" w:asciiTheme="minorEastAsia" w:hAnsiTheme="minorEastAsia" w:eastAsiaTheme="minorEastAsia" w:cstheme="minorEastAsia"/>
          <w:bCs/>
          <w:sz w:val="24"/>
          <w:szCs w:val="24"/>
          <w:lang w:val="en-US" w:eastAsia="zh-CN"/>
        </w:rPr>
        <w:t>实地考察厂房生产设备及规模</w:t>
      </w:r>
      <w:r>
        <w:rPr>
          <w:rFonts w:hint="eastAsia" w:asciiTheme="minorEastAsia" w:hAnsiTheme="minorEastAsia" w:eastAsiaTheme="minorEastAsia" w:cstheme="minorEastAsia"/>
          <w:bCs/>
          <w:sz w:val="24"/>
          <w:szCs w:val="24"/>
          <w:lang w:eastAsia="zh-CN"/>
        </w:rPr>
        <w:t>）</w:t>
      </w:r>
      <w:r>
        <w:rPr>
          <w:rFonts w:hint="eastAsia" w:asciiTheme="minorEastAsia" w:hAnsiTheme="minorEastAsia" w:eastAsiaTheme="minorEastAsia" w:cstheme="minorEastAsia"/>
          <w:bCs/>
          <w:sz w:val="24"/>
          <w:szCs w:val="24"/>
        </w:rPr>
        <w:t>，需提供企业营业执照。</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2、具有完善的配货售后服务，能及时供货、服务周到。</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3、供应商需以书面形式进行一次</w:t>
      </w:r>
      <w:r>
        <w:rPr>
          <w:rFonts w:hint="eastAsia" w:asciiTheme="minorEastAsia" w:hAnsiTheme="minorEastAsia" w:eastAsiaTheme="minorEastAsia" w:cstheme="minorEastAsia"/>
          <w:bCs/>
          <w:sz w:val="24"/>
          <w:szCs w:val="24"/>
          <w:lang w:val="en-US" w:eastAsia="zh-CN"/>
        </w:rPr>
        <w:t>性</w:t>
      </w:r>
      <w:r>
        <w:rPr>
          <w:rFonts w:hint="eastAsia" w:asciiTheme="minorEastAsia" w:hAnsiTheme="minorEastAsia" w:eastAsiaTheme="minorEastAsia" w:cstheme="minorEastAsia"/>
          <w:bCs/>
          <w:sz w:val="24"/>
          <w:szCs w:val="24"/>
        </w:rPr>
        <w:t>报价，报价含专用增值税发票、运输费用、装卸费用</w:t>
      </w:r>
      <w:r>
        <w:rPr>
          <w:rFonts w:hint="eastAsia" w:asciiTheme="minorEastAsia" w:hAnsiTheme="minorEastAsia" w:eastAsiaTheme="minorEastAsia" w:cstheme="minorEastAsia"/>
          <w:bCs/>
          <w:sz w:val="24"/>
          <w:szCs w:val="24"/>
          <w:lang w:eastAsia="zh-CN"/>
        </w:rPr>
        <w:t>（税金计取必须是专用增值税，且在《材料采购项目报价表》中“</w:t>
      </w:r>
      <w:r>
        <w:rPr>
          <w:rFonts w:hint="eastAsia" w:asciiTheme="minorEastAsia" w:hAnsiTheme="minorEastAsia" w:eastAsiaTheme="minorEastAsia" w:cstheme="minorEastAsia"/>
          <w:bCs/>
          <w:sz w:val="24"/>
          <w:szCs w:val="24"/>
          <w:lang w:val="en-US" w:eastAsia="zh-CN"/>
        </w:rPr>
        <w:t>税金”一栏</w:t>
      </w:r>
      <w:r>
        <w:rPr>
          <w:rFonts w:hint="eastAsia" w:asciiTheme="minorEastAsia" w:hAnsiTheme="minorEastAsia" w:eastAsiaTheme="minorEastAsia" w:cstheme="minorEastAsia"/>
          <w:bCs/>
          <w:sz w:val="24"/>
          <w:szCs w:val="24"/>
          <w:lang w:eastAsia="zh-CN"/>
        </w:rPr>
        <w:t>明确税点。询价人在竞价时按不含税价进行评审）</w:t>
      </w:r>
      <w:r>
        <w:rPr>
          <w:rFonts w:hint="eastAsia" w:asciiTheme="minorEastAsia" w:hAnsiTheme="minorEastAsia" w:eastAsiaTheme="minorEastAsia" w:cstheme="minorEastAsia"/>
          <w:bCs/>
          <w:sz w:val="24"/>
          <w:szCs w:val="24"/>
        </w:rPr>
        <w:t>。</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4、产品报价需严格按规格型号、等级标准、进行报价。</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5、产品执行标准：国家现行标准。</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6、提供产品合格检验报告及相应样品。</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7、报价文件袋需盖章并密封</w:t>
      </w:r>
      <w:r>
        <w:rPr>
          <w:rFonts w:hint="eastAsia" w:asciiTheme="minorEastAsia" w:hAnsiTheme="minorEastAsia" w:eastAsiaTheme="minorEastAsia" w:cstheme="minorEastAsia"/>
          <w:bCs/>
          <w:color w:val="auto"/>
          <w:sz w:val="24"/>
          <w:szCs w:val="24"/>
        </w:rPr>
        <w:t>（无章、没有密封不予接收）。</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8、递</w:t>
      </w:r>
      <w:r>
        <w:rPr>
          <w:rFonts w:hint="eastAsia" w:asciiTheme="minorEastAsia" w:hAnsiTheme="minorEastAsia" w:eastAsiaTheme="minorEastAsia" w:cstheme="minorEastAsia"/>
          <w:bCs/>
          <w:color w:val="auto"/>
          <w:sz w:val="24"/>
          <w:szCs w:val="24"/>
        </w:rPr>
        <w:t>交报价文件前需向我公司账户缴纳询价保证金</w:t>
      </w:r>
      <w:r>
        <w:rPr>
          <w:rFonts w:hint="eastAsia" w:asciiTheme="minorEastAsia" w:hAnsiTheme="minorEastAsia" w:eastAsiaTheme="minorEastAsia" w:cstheme="minorEastAsia"/>
          <w:bCs/>
          <w:color w:val="auto"/>
          <w:sz w:val="24"/>
          <w:szCs w:val="24"/>
          <w:u w:val="single"/>
          <w:lang w:eastAsia="zh-CN"/>
        </w:rPr>
        <w:t>伍万</w:t>
      </w:r>
      <w:r>
        <w:rPr>
          <w:rFonts w:hint="eastAsia" w:asciiTheme="minorEastAsia" w:hAnsiTheme="minorEastAsia" w:eastAsiaTheme="minorEastAsia" w:cstheme="minorEastAsia"/>
          <w:bCs/>
          <w:color w:val="auto"/>
          <w:sz w:val="24"/>
          <w:szCs w:val="24"/>
        </w:rPr>
        <w:t>元</w:t>
      </w:r>
      <w:r>
        <w:rPr>
          <w:rFonts w:hint="eastAsia" w:asciiTheme="minorEastAsia" w:hAnsiTheme="minorEastAsia" w:eastAsiaTheme="minorEastAsia" w:cstheme="minorEastAsia"/>
          <w:bCs/>
          <w:sz w:val="24"/>
          <w:szCs w:val="24"/>
        </w:rPr>
        <w:t>，开户行：中行安徽淮南凤台新集支行，账号:181205791225。询价保证金在询价完成后，未成交单位7个工作日内予以返还，成交单位在签订采购合同</w:t>
      </w:r>
      <w:r>
        <w:rPr>
          <w:rFonts w:hint="eastAsia" w:asciiTheme="minorEastAsia" w:hAnsiTheme="minorEastAsia" w:eastAsiaTheme="minorEastAsia" w:cstheme="minorEastAsia"/>
          <w:bCs/>
          <w:sz w:val="24"/>
          <w:szCs w:val="24"/>
          <w:lang w:eastAsia="zh-CN"/>
        </w:rPr>
        <w:t>直接转为</w:t>
      </w:r>
      <w:r>
        <w:rPr>
          <w:rFonts w:hint="eastAsia" w:asciiTheme="minorEastAsia" w:hAnsiTheme="minorEastAsia" w:eastAsiaTheme="minorEastAsia" w:cstheme="minorEastAsia"/>
          <w:bCs/>
          <w:sz w:val="24"/>
          <w:szCs w:val="24"/>
        </w:rPr>
        <w:t>履约保证金，我公司开具收款证明，在合同履行完成后退还。</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9、报价方在提供报价文件时，</w:t>
      </w:r>
      <w:r>
        <w:rPr>
          <w:rFonts w:hint="eastAsia" w:asciiTheme="minorEastAsia" w:hAnsiTheme="minorEastAsia" w:eastAsiaTheme="minorEastAsia" w:cstheme="minorEastAsia"/>
          <w:bCs/>
          <w:color w:val="auto"/>
          <w:sz w:val="24"/>
          <w:szCs w:val="24"/>
        </w:rPr>
        <w:t>需提供询价保证金</w:t>
      </w:r>
      <w:r>
        <w:rPr>
          <w:rFonts w:hint="eastAsia" w:asciiTheme="minorEastAsia" w:hAnsiTheme="minorEastAsia" w:eastAsiaTheme="minorEastAsia" w:cstheme="minorEastAsia"/>
          <w:bCs/>
          <w:color w:val="auto"/>
          <w:sz w:val="24"/>
          <w:szCs w:val="24"/>
          <w:lang w:val="en-US" w:eastAsia="zh-CN"/>
        </w:rPr>
        <w:t>汇款凭证（可随身携带）</w:t>
      </w:r>
      <w:r>
        <w:rPr>
          <w:rFonts w:hint="eastAsia" w:asciiTheme="minorEastAsia" w:hAnsiTheme="minorEastAsia" w:eastAsiaTheme="minorEastAsia" w:cstheme="minorEastAsia"/>
          <w:bCs/>
          <w:sz w:val="24"/>
          <w:szCs w:val="24"/>
        </w:rPr>
        <w:t>。</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10、询价响应供应商必须提供产品的质量保证说明及售后服务承诺。</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11、报价文件必须由单位法人或授权代理人签字盖章后有效，同时提供正式授权委托书。</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12、报价期间相关费用由报价人自理。</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13、供应商在合同签订后应立即准备材料，在询价人提供详细的材料规格尺寸及提货计划后需无条件按照询价人的要求执行供货周期，合同履行期间不能及时保障材料供应，每出现一次，罚款1000元。累计出现三次，甲方有权单方面解除合同并追究其相应的损失赔偿。</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14、凡参与报价的供应商，在询报价期间出现相互串通询价及不响应我公司询价文件要求的供应商，报价文件作废处理，同时</w:t>
      </w:r>
      <w:r>
        <w:rPr>
          <w:rFonts w:hint="eastAsia" w:asciiTheme="minorEastAsia" w:hAnsiTheme="minorEastAsia" w:eastAsiaTheme="minorEastAsia" w:cstheme="minorEastAsia"/>
          <w:bCs/>
          <w:sz w:val="24"/>
          <w:szCs w:val="24"/>
          <w:lang w:val="en-US" w:eastAsia="zh-CN"/>
        </w:rPr>
        <w:t>询价方</w:t>
      </w:r>
      <w:r>
        <w:rPr>
          <w:rFonts w:hint="eastAsia" w:asciiTheme="minorEastAsia" w:hAnsiTheme="minorEastAsia" w:eastAsiaTheme="minorEastAsia" w:cstheme="minorEastAsia"/>
          <w:bCs/>
          <w:sz w:val="24"/>
          <w:szCs w:val="24"/>
        </w:rPr>
        <w:t>有权没收询价保证金。</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15、报价文件需提供正本一套，副本二套，胶装成册，未胶装文件作废处理。</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16、报价有效期不少于一个月。</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bCs w:val="0"/>
          <w:sz w:val="24"/>
          <w:szCs w:val="24"/>
          <w:lang w:eastAsia="zh-CN"/>
        </w:rPr>
      </w:pPr>
      <w:r>
        <w:rPr>
          <w:rFonts w:hint="eastAsia" w:asciiTheme="minorEastAsia" w:hAnsiTheme="minorEastAsia" w:eastAsiaTheme="minorEastAsia" w:cstheme="minorEastAsia"/>
          <w:b/>
          <w:bCs w:val="0"/>
          <w:sz w:val="24"/>
          <w:szCs w:val="24"/>
          <w:lang w:eastAsia="zh-CN"/>
        </w:rPr>
        <w:t>五、评审</w:t>
      </w:r>
      <w:r>
        <w:rPr>
          <w:rFonts w:hint="eastAsia" w:asciiTheme="minorEastAsia" w:hAnsiTheme="minorEastAsia" w:eastAsiaTheme="minorEastAsia" w:cstheme="minorEastAsia"/>
          <w:b/>
          <w:bCs w:val="0"/>
          <w:sz w:val="24"/>
          <w:szCs w:val="24"/>
        </w:rPr>
        <w:t>与定标原则</w:t>
      </w:r>
      <w:r>
        <w:rPr>
          <w:rFonts w:hint="eastAsia" w:asciiTheme="minorEastAsia" w:hAnsiTheme="minorEastAsia" w:eastAsiaTheme="minorEastAsia" w:cstheme="minorEastAsia"/>
          <w:b/>
          <w:bCs w:val="0"/>
          <w:sz w:val="24"/>
          <w:szCs w:val="24"/>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val="en-US" w:eastAsia="zh-CN"/>
        </w:rPr>
        <w:t>1、</w:t>
      </w:r>
      <w:r>
        <w:rPr>
          <w:rFonts w:hint="eastAsia" w:asciiTheme="minorEastAsia" w:hAnsiTheme="minorEastAsia" w:eastAsiaTheme="minorEastAsia" w:cstheme="minorEastAsia"/>
          <w:bCs/>
          <w:sz w:val="24"/>
          <w:szCs w:val="24"/>
        </w:rPr>
        <w:t xml:space="preserve"> 本工程由询价人组织的</w:t>
      </w:r>
      <w:r>
        <w:rPr>
          <w:rFonts w:hint="eastAsia" w:asciiTheme="minorEastAsia" w:hAnsiTheme="minorEastAsia" w:eastAsiaTheme="minorEastAsia" w:cstheme="minorEastAsia"/>
          <w:bCs/>
          <w:sz w:val="24"/>
          <w:szCs w:val="24"/>
          <w:lang w:eastAsia="zh-CN"/>
        </w:rPr>
        <w:t>评审人员进行评审。</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2</w:t>
      </w:r>
      <w:r>
        <w:rPr>
          <w:rFonts w:hint="eastAsia" w:asciiTheme="minorEastAsia" w:hAnsiTheme="minorEastAsia" w:eastAsiaTheme="minorEastAsia" w:cstheme="minorEastAsia"/>
          <w:bCs/>
          <w:sz w:val="24"/>
          <w:szCs w:val="24"/>
        </w:rPr>
        <w:t xml:space="preserve"> </w:t>
      </w:r>
      <w:r>
        <w:rPr>
          <w:rFonts w:hint="eastAsia" w:asciiTheme="minorEastAsia" w:hAnsiTheme="minorEastAsia" w:eastAsiaTheme="minorEastAsia" w:cstheme="minorEastAsia"/>
          <w:bCs/>
          <w:sz w:val="24"/>
          <w:szCs w:val="24"/>
          <w:lang w:eastAsia="zh-CN"/>
        </w:rPr>
        <w:t>、评审</w:t>
      </w:r>
      <w:r>
        <w:rPr>
          <w:rFonts w:hint="eastAsia" w:asciiTheme="minorEastAsia" w:hAnsiTheme="minorEastAsia" w:eastAsiaTheme="minorEastAsia" w:cstheme="minorEastAsia"/>
          <w:bCs/>
          <w:sz w:val="24"/>
          <w:szCs w:val="24"/>
        </w:rPr>
        <w:t>：由询价人自行组织人员进行</w:t>
      </w:r>
      <w:r>
        <w:rPr>
          <w:rFonts w:hint="eastAsia" w:asciiTheme="minorEastAsia" w:hAnsiTheme="minorEastAsia" w:eastAsiaTheme="minorEastAsia" w:cstheme="minorEastAsia"/>
          <w:bCs/>
          <w:sz w:val="24"/>
          <w:szCs w:val="24"/>
          <w:lang w:eastAsia="zh-CN"/>
        </w:rPr>
        <w:t>评审</w:t>
      </w:r>
      <w:r>
        <w:rPr>
          <w:rFonts w:hint="eastAsia" w:asciiTheme="minorEastAsia" w:hAnsiTheme="minorEastAsia" w:eastAsiaTheme="minorEastAsia" w:cstheme="minorEastAsia"/>
          <w:bCs/>
          <w:sz w:val="24"/>
          <w:szCs w:val="24"/>
        </w:rPr>
        <w:t>，询价人设有最高报价限价并在</w:t>
      </w:r>
      <w:r>
        <w:rPr>
          <w:rFonts w:hint="eastAsia" w:asciiTheme="minorEastAsia" w:hAnsiTheme="minorEastAsia" w:eastAsiaTheme="minorEastAsia" w:cstheme="minorEastAsia"/>
          <w:bCs/>
          <w:sz w:val="24"/>
          <w:szCs w:val="24"/>
          <w:lang w:val="en-US" w:eastAsia="zh-CN"/>
        </w:rPr>
        <w:t>评审现场</w:t>
      </w:r>
      <w:r>
        <w:rPr>
          <w:rFonts w:hint="eastAsia" w:asciiTheme="minorEastAsia" w:hAnsiTheme="minorEastAsia" w:eastAsiaTheme="minorEastAsia" w:cstheme="minorEastAsia"/>
          <w:bCs/>
          <w:sz w:val="24"/>
          <w:szCs w:val="24"/>
        </w:rPr>
        <w:t>公布，超过最高限价的报价将被否定,询价人不保证最低报价为中标价。询价人无需对中标合理性向任何报价人作出解释。</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3</w:t>
      </w:r>
      <w:r>
        <w:rPr>
          <w:rFonts w:hint="eastAsia" w:asciiTheme="minorEastAsia" w:hAnsiTheme="minorEastAsia" w:eastAsiaTheme="minorEastAsia" w:cstheme="minorEastAsia"/>
          <w:bCs/>
          <w:sz w:val="24"/>
          <w:szCs w:val="24"/>
          <w:lang w:eastAsia="zh-CN"/>
        </w:rPr>
        <w:t>、</w:t>
      </w:r>
      <w:r>
        <w:rPr>
          <w:rFonts w:hint="eastAsia" w:asciiTheme="minorEastAsia" w:hAnsiTheme="minorEastAsia" w:eastAsiaTheme="minorEastAsia" w:cstheme="minorEastAsia"/>
          <w:bCs/>
          <w:sz w:val="24"/>
          <w:szCs w:val="24"/>
        </w:rPr>
        <w:t>定标：本次询价达到三家及以上公司前来报价，经询价人考察合格后，合理低价中标；只有两家报价人则转为竞争性谈判；只有一家报价人转为单一谈判。</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4、</w:t>
      </w:r>
      <w:r>
        <w:rPr>
          <w:rFonts w:hint="eastAsia" w:asciiTheme="minorEastAsia" w:hAnsiTheme="minorEastAsia" w:eastAsiaTheme="minorEastAsia" w:cstheme="minorEastAsia"/>
          <w:bCs/>
          <w:sz w:val="24"/>
          <w:szCs w:val="24"/>
        </w:rPr>
        <w:t>严禁报价人以任何形式围标、串标，如发现报价人有围标、串标行为，没收报价保证金，永久清理出询价人合作供应商范围，并由报价人承担由此带来的所有责任。</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eastAsia="zh-CN"/>
        </w:rPr>
        <w:t>六</w:t>
      </w:r>
      <w:r>
        <w:rPr>
          <w:rFonts w:hint="eastAsia" w:asciiTheme="minorEastAsia" w:hAnsiTheme="minorEastAsia" w:eastAsiaTheme="minorEastAsia" w:cstheme="minorEastAsia"/>
          <w:b/>
          <w:sz w:val="24"/>
          <w:szCs w:val="24"/>
        </w:rPr>
        <w:t>、结算付款方式：</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1、本材料采购无预付款，进场据实结算(屋面</w:t>
      </w:r>
      <w:r>
        <w:rPr>
          <w:rFonts w:hint="eastAsia" w:asciiTheme="minorEastAsia" w:hAnsiTheme="minorEastAsia" w:eastAsiaTheme="minorEastAsia" w:cstheme="minorEastAsia"/>
          <w:bCs/>
          <w:sz w:val="24"/>
          <w:szCs w:val="24"/>
          <w:lang w:val="en-US" w:eastAsia="zh-CN"/>
        </w:rPr>
        <w:t>内外</w:t>
      </w:r>
      <w:r>
        <w:rPr>
          <w:rFonts w:hint="eastAsia" w:asciiTheme="minorEastAsia" w:hAnsiTheme="minorEastAsia" w:eastAsiaTheme="minorEastAsia" w:cstheme="minorEastAsia"/>
          <w:bCs/>
          <w:sz w:val="24"/>
          <w:szCs w:val="24"/>
        </w:rPr>
        <w:t>板，墙面内</w:t>
      </w:r>
      <w:r>
        <w:rPr>
          <w:rFonts w:hint="eastAsia" w:asciiTheme="minorEastAsia" w:hAnsiTheme="minorEastAsia" w:eastAsiaTheme="minorEastAsia" w:cstheme="minorEastAsia"/>
          <w:bCs/>
          <w:sz w:val="24"/>
          <w:szCs w:val="24"/>
          <w:lang w:val="en-US" w:eastAsia="zh-CN"/>
        </w:rPr>
        <w:t>外</w:t>
      </w:r>
      <w:r>
        <w:rPr>
          <w:rFonts w:hint="eastAsia" w:asciiTheme="minorEastAsia" w:hAnsiTheme="minorEastAsia" w:eastAsiaTheme="minorEastAsia" w:cstheme="minorEastAsia"/>
          <w:bCs/>
          <w:sz w:val="24"/>
          <w:szCs w:val="24"/>
        </w:rPr>
        <w:t>板等按照询价人提货计划分批次供应，每供应齐一个批次结算一个批次)</w:t>
      </w:r>
      <w:bookmarkStart w:id="0" w:name="_GoBack"/>
      <w:bookmarkEnd w:id="0"/>
      <w:r>
        <w:rPr>
          <w:rFonts w:hint="eastAsia" w:asciiTheme="minorEastAsia" w:hAnsiTheme="minorEastAsia" w:eastAsiaTheme="minorEastAsia" w:cstheme="minorEastAsia"/>
          <w:bCs/>
          <w:sz w:val="24"/>
          <w:szCs w:val="24"/>
        </w:rPr>
        <w:t>。</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2、报价人需按合同约定的供货期限进行供货，材料进场需进行验收，产品质量与颜色必须保证同样品一致，验收合格后，方可投入工程使用。根据供货数量据实结算。</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3、全部材料供货完毕后，预留结算总价款</w:t>
      </w:r>
      <w:r>
        <w:rPr>
          <w:rFonts w:hint="eastAsia" w:asciiTheme="minorEastAsia" w:hAnsiTheme="minorEastAsia" w:eastAsiaTheme="minorEastAsia" w:cstheme="minorEastAsia"/>
          <w:bCs/>
          <w:sz w:val="24"/>
          <w:szCs w:val="24"/>
          <w:u w:val="single"/>
        </w:rPr>
        <w:t>3%</w:t>
      </w:r>
      <w:r>
        <w:rPr>
          <w:rFonts w:hint="eastAsia" w:asciiTheme="minorEastAsia" w:hAnsiTheme="minorEastAsia" w:eastAsiaTheme="minorEastAsia" w:cstheme="minorEastAsia"/>
          <w:bCs/>
          <w:sz w:val="24"/>
          <w:szCs w:val="24"/>
        </w:rPr>
        <w:t>的产品质量保证金，壹年后无产品质量问题，一次性无息返还。</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eastAsia="zh-CN"/>
        </w:rPr>
        <w:t>七</w:t>
      </w:r>
      <w:r>
        <w:rPr>
          <w:rFonts w:hint="eastAsia" w:asciiTheme="minorEastAsia" w:hAnsiTheme="minorEastAsia" w:eastAsiaTheme="minorEastAsia" w:cstheme="minorEastAsia"/>
          <w:b/>
          <w:sz w:val="24"/>
          <w:szCs w:val="24"/>
        </w:rPr>
        <w:t>、报价日程安排及相关事宜：</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240" w:firstLineChars="100"/>
        <w:jc w:val="left"/>
        <w:textAlignment w:val="baseline"/>
        <w:rPr>
          <w:rFonts w:hint="eastAsia" w:asciiTheme="minorEastAsia" w:hAnsiTheme="minorEastAsia" w:eastAsiaTheme="minorEastAsia" w:cstheme="minorEastAsia"/>
          <w:bCs/>
          <w:sz w:val="24"/>
          <w:szCs w:val="24"/>
          <w:u w:val="single"/>
          <w:lang w:val="en-US" w:eastAsia="zh-CN"/>
        </w:rPr>
      </w:pPr>
      <w:r>
        <w:rPr>
          <w:rFonts w:hint="eastAsia" w:asciiTheme="minorEastAsia" w:hAnsiTheme="minorEastAsia" w:eastAsiaTheme="minorEastAsia" w:cstheme="minorEastAsia"/>
          <w:bCs/>
          <w:sz w:val="24"/>
          <w:szCs w:val="24"/>
        </w:rPr>
        <w:t>在询价文件公布之日起，有意向报价方根据询价文件要求，定于</w:t>
      </w:r>
      <w:r>
        <w:rPr>
          <w:rFonts w:hint="eastAsia" w:asciiTheme="minorEastAsia" w:hAnsiTheme="minorEastAsia" w:eastAsiaTheme="minorEastAsia" w:cstheme="minorEastAsia"/>
          <w:bCs/>
          <w:sz w:val="24"/>
          <w:szCs w:val="24"/>
          <w:u w:val="single"/>
        </w:rPr>
        <w:t xml:space="preserve"> 202</w:t>
      </w:r>
      <w:r>
        <w:rPr>
          <w:rFonts w:hint="eastAsia" w:asciiTheme="minorEastAsia" w:hAnsiTheme="minorEastAsia" w:eastAsiaTheme="minorEastAsia" w:cstheme="minorEastAsia"/>
          <w:bCs/>
          <w:sz w:val="24"/>
          <w:szCs w:val="24"/>
          <w:u w:val="single"/>
          <w:lang w:val="en-US" w:eastAsia="zh-CN"/>
        </w:rPr>
        <w:t>3</w:t>
      </w:r>
      <w:r>
        <w:rPr>
          <w:rFonts w:hint="eastAsia" w:asciiTheme="minorEastAsia" w:hAnsiTheme="minorEastAsia" w:eastAsiaTheme="minorEastAsia" w:cstheme="minorEastAsia"/>
          <w:bCs/>
          <w:sz w:val="24"/>
          <w:szCs w:val="24"/>
        </w:rPr>
        <w:t>年</w:t>
      </w:r>
      <w:r>
        <w:rPr>
          <w:rFonts w:hint="eastAsia" w:asciiTheme="minorEastAsia" w:hAnsiTheme="minorEastAsia" w:eastAsiaTheme="minorEastAsia" w:cstheme="minorEastAsia"/>
          <w:bCs/>
          <w:sz w:val="24"/>
          <w:szCs w:val="24"/>
          <w:u w:val="single"/>
          <w:lang w:val="en-US" w:eastAsia="zh-CN"/>
        </w:rPr>
        <w:t>4</w:t>
      </w:r>
      <w:r>
        <w:rPr>
          <w:rFonts w:hint="eastAsia" w:asciiTheme="minorEastAsia" w:hAnsiTheme="minorEastAsia" w:eastAsiaTheme="minorEastAsia" w:cstheme="minorEastAsia"/>
          <w:bCs/>
          <w:sz w:val="24"/>
          <w:szCs w:val="24"/>
        </w:rPr>
        <w:t>月</w:t>
      </w:r>
      <w:r>
        <w:rPr>
          <w:rFonts w:hint="eastAsia"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u w:val="single"/>
          <w:lang w:val="en-US" w:eastAsia="zh-CN"/>
        </w:rPr>
        <w:t xml:space="preserve">            </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jc w:val="left"/>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u w:val="single"/>
          <w:lang w:val="en-US" w:eastAsia="zh-CN"/>
        </w:rPr>
        <w:t>20</w:t>
      </w:r>
      <w:r>
        <w:rPr>
          <w:rFonts w:hint="eastAsia" w:asciiTheme="minorEastAsia" w:hAnsiTheme="minorEastAsia" w:eastAsiaTheme="minorEastAsia" w:cstheme="minorEastAsia"/>
          <w:bCs/>
          <w:sz w:val="24"/>
          <w:szCs w:val="24"/>
        </w:rPr>
        <w:t>日当天</w:t>
      </w:r>
      <w:r>
        <w:rPr>
          <w:rFonts w:hint="eastAsia" w:asciiTheme="minorEastAsia" w:hAnsiTheme="minorEastAsia" w:eastAsiaTheme="minorEastAsia" w:cstheme="minorEastAsia"/>
          <w:bCs/>
          <w:sz w:val="24"/>
          <w:szCs w:val="24"/>
          <w:u w:val="single"/>
          <w:lang w:val="en-US" w:eastAsia="zh-CN"/>
        </w:rPr>
        <w:t>10</w:t>
      </w:r>
      <w:r>
        <w:rPr>
          <w:rFonts w:hint="eastAsia" w:asciiTheme="minorEastAsia" w:hAnsiTheme="minorEastAsia" w:eastAsiaTheme="minorEastAsia" w:cstheme="minorEastAsia"/>
          <w:bCs/>
          <w:sz w:val="24"/>
          <w:szCs w:val="24"/>
        </w:rPr>
        <w:t>时前，各报价单位把报价文件及样品递交至淮南清洁能源储运装备制造产业园</w:t>
      </w:r>
      <w:r>
        <w:rPr>
          <w:rFonts w:hint="eastAsia" w:asciiTheme="minorEastAsia" w:hAnsiTheme="minorEastAsia" w:eastAsiaTheme="minorEastAsia" w:cstheme="minorEastAsia"/>
          <w:bCs/>
          <w:sz w:val="24"/>
          <w:szCs w:val="24"/>
          <w:lang w:val="en-US" w:eastAsia="zh-CN"/>
        </w:rPr>
        <w:t>项目部（淮南市经济开发区繁盛路）</w:t>
      </w:r>
      <w:r>
        <w:rPr>
          <w:rFonts w:hint="eastAsia" w:asciiTheme="minorEastAsia" w:hAnsiTheme="minorEastAsia" w:eastAsiaTheme="minorEastAsia" w:cstheme="minorEastAsia"/>
          <w:bCs/>
          <w:sz w:val="24"/>
          <w:szCs w:val="24"/>
        </w:rPr>
        <w:t>，逾期送达的报价文件拒绝接收。</w:t>
      </w:r>
      <w:r>
        <w:rPr>
          <w:rFonts w:hint="eastAsia" w:asciiTheme="minorEastAsia" w:hAnsiTheme="minorEastAsia" w:eastAsiaTheme="minorEastAsia" w:cstheme="minorEastAsia"/>
          <w:bCs/>
          <w:sz w:val="24"/>
          <w:szCs w:val="24"/>
          <w:u w:val="single"/>
        </w:rPr>
        <w:t>202</w:t>
      </w:r>
      <w:r>
        <w:rPr>
          <w:rFonts w:hint="eastAsia" w:asciiTheme="minorEastAsia" w:hAnsiTheme="minorEastAsia" w:eastAsiaTheme="minorEastAsia" w:cstheme="minorEastAsia"/>
          <w:bCs/>
          <w:sz w:val="24"/>
          <w:szCs w:val="24"/>
          <w:u w:val="single"/>
          <w:lang w:val="en-US" w:eastAsia="zh-CN"/>
        </w:rPr>
        <w:t>3</w:t>
      </w:r>
      <w:r>
        <w:rPr>
          <w:rFonts w:hint="eastAsia" w:asciiTheme="minorEastAsia" w:hAnsiTheme="minorEastAsia" w:eastAsiaTheme="minorEastAsia" w:cstheme="minorEastAsia"/>
          <w:bCs/>
          <w:sz w:val="24"/>
          <w:szCs w:val="24"/>
        </w:rPr>
        <w:t>年</w:t>
      </w:r>
      <w:r>
        <w:rPr>
          <w:rFonts w:hint="eastAsia" w:asciiTheme="minorEastAsia" w:hAnsiTheme="minorEastAsia" w:eastAsiaTheme="minorEastAsia" w:cstheme="minorEastAsia"/>
          <w:bCs/>
          <w:sz w:val="24"/>
          <w:szCs w:val="24"/>
          <w:u w:val="single"/>
          <w:lang w:val="en-US" w:eastAsia="zh-CN"/>
        </w:rPr>
        <w:t>4</w:t>
      </w:r>
      <w:r>
        <w:rPr>
          <w:rFonts w:hint="eastAsia" w:asciiTheme="minorEastAsia" w:hAnsiTheme="minorEastAsia" w:eastAsiaTheme="minorEastAsia" w:cstheme="minorEastAsia"/>
          <w:bCs/>
          <w:sz w:val="24"/>
          <w:szCs w:val="24"/>
        </w:rPr>
        <w:t>月</w:t>
      </w:r>
      <w:r>
        <w:rPr>
          <w:rFonts w:hint="eastAsia" w:asciiTheme="minorEastAsia" w:hAnsiTheme="minorEastAsia" w:eastAsiaTheme="minorEastAsia" w:cstheme="minorEastAsia"/>
          <w:bCs/>
          <w:sz w:val="24"/>
          <w:szCs w:val="24"/>
          <w:u w:val="single"/>
          <w:lang w:val="en-US" w:eastAsia="zh-CN"/>
        </w:rPr>
        <w:t>20</w:t>
      </w:r>
      <w:r>
        <w:rPr>
          <w:rFonts w:hint="eastAsia" w:asciiTheme="minorEastAsia" w:hAnsiTheme="minorEastAsia" w:eastAsiaTheme="minorEastAsia" w:cstheme="minorEastAsia"/>
          <w:bCs/>
          <w:sz w:val="24"/>
          <w:szCs w:val="24"/>
        </w:rPr>
        <w:t>日</w:t>
      </w:r>
      <w:r>
        <w:rPr>
          <w:rFonts w:hint="eastAsia" w:asciiTheme="minorEastAsia" w:hAnsiTheme="minorEastAsia" w:eastAsiaTheme="minorEastAsia" w:cstheme="minorEastAsia"/>
          <w:bCs/>
          <w:sz w:val="24"/>
          <w:szCs w:val="24"/>
          <w:u w:val="single"/>
          <w:lang w:val="en-US" w:eastAsia="zh-CN"/>
        </w:rPr>
        <w:t>10</w:t>
      </w:r>
      <w:r>
        <w:rPr>
          <w:rFonts w:hint="eastAsia" w:asciiTheme="minorEastAsia" w:hAnsiTheme="minorEastAsia" w:eastAsiaTheme="minorEastAsia" w:cstheme="minorEastAsia"/>
          <w:bCs/>
          <w:sz w:val="24"/>
          <w:szCs w:val="24"/>
        </w:rPr>
        <w:t>时当众开启各方报价文件。</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询价人：安徽新集矿山建设工程有限公司</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询价商务联系人:张金卫   </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
          <w:bCs w:val="0"/>
          <w:sz w:val="24"/>
          <w:szCs w:val="24"/>
          <w:lang w:eastAsia="zh-CN"/>
        </w:rPr>
      </w:pPr>
      <w:r>
        <w:rPr>
          <w:rFonts w:hint="eastAsia" w:asciiTheme="minorEastAsia" w:hAnsiTheme="minorEastAsia" w:eastAsiaTheme="minorEastAsia" w:cstheme="minorEastAsia"/>
          <w:sz w:val="24"/>
          <w:szCs w:val="24"/>
        </w:rPr>
        <w:t>联系电话： 13696721790</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eastAsia="zh-CN"/>
        </w:rPr>
        <w:t>八</w:t>
      </w:r>
      <w:r>
        <w:rPr>
          <w:rFonts w:hint="eastAsia" w:asciiTheme="minorEastAsia" w:hAnsiTheme="minorEastAsia" w:eastAsiaTheme="minorEastAsia" w:cstheme="minorEastAsia"/>
          <w:b/>
          <w:sz w:val="24"/>
          <w:szCs w:val="24"/>
        </w:rPr>
        <w:t>、其它注意事项：</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1、出现下列情况之一者，报价文件无效，作废处理：</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(1)未提供营业执照有效复印件的(加盖企业公章)。</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(2)报价文件字迹模糊不清的(包括提交的各类复印件)。</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(3)报价内容、技术标准、售后服务没有实质性响应询价文件要求。</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 未提供正式授权委托书(授权委托书应附授权代理人正反面身份证材料复印件)。</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(5) 报价文件未装订成册的。</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2、本公司对采购的材料设有控制价，超过控制价的报价文件不予采纳。</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3、成交原则：在符合采购需求、质量和服务相等的前提下，以合理低价的供应商作为成交供应商，供应商报价和承诺一经认可，即为成交合同价，不允许二次涨价。</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2"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附件：</w:t>
      </w:r>
      <w:r>
        <w:rPr>
          <w:rFonts w:hint="eastAsia" w:asciiTheme="minorEastAsia" w:hAnsiTheme="minorEastAsia" w:eastAsiaTheme="minorEastAsia" w:cstheme="minorEastAsia"/>
          <w:sz w:val="24"/>
          <w:szCs w:val="24"/>
        </w:rPr>
        <w:t>1.《法人授权委托书》</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1200" w:firstLineChars="5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2.《承诺书》</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1200" w:firstLineChars="5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3.《材料采购项目报价表》</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1200" w:firstLineChars="500"/>
        <w:textAlignment w:val="baseline"/>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4.施工图纸</w:t>
      </w: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附件一</w:t>
      </w:r>
    </w:p>
    <w:p>
      <w:pPr>
        <w:tabs>
          <w:tab w:val="left" w:pos="555"/>
        </w:tabs>
        <w:spacing w:line="640" w:lineRule="exact"/>
        <w:jc w:val="center"/>
        <w:textAlignment w:val="baseline"/>
        <w:rPr>
          <w:rFonts w:hint="eastAsia" w:asciiTheme="minorEastAsia" w:hAnsiTheme="minorEastAsia" w:eastAsiaTheme="minorEastAsia" w:cstheme="minorEastAsia"/>
          <w:b/>
          <w:sz w:val="44"/>
          <w:szCs w:val="44"/>
        </w:rPr>
      </w:pPr>
      <w:r>
        <w:rPr>
          <w:rFonts w:hint="eastAsia" w:asciiTheme="minorEastAsia" w:hAnsiTheme="minorEastAsia" w:eastAsiaTheme="minorEastAsia" w:cstheme="minorEastAsia"/>
          <w:b/>
          <w:sz w:val="44"/>
          <w:szCs w:val="44"/>
        </w:rPr>
        <w:t>法人授权委托书</w:t>
      </w:r>
    </w:p>
    <w:p>
      <w:pPr>
        <w:tabs>
          <w:tab w:val="left" w:pos="555"/>
        </w:tabs>
        <w:spacing w:line="400" w:lineRule="exact"/>
        <w:jc w:val="center"/>
        <w:textAlignment w:val="baseline"/>
        <w:rPr>
          <w:rFonts w:hint="eastAsia" w:asciiTheme="minorEastAsia" w:hAnsiTheme="minorEastAsia" w:eastAsiaTheme="minorEastAsia" w:cstheme="minorEastAsia"/>
          <w:sz w:val="24"/>
          <w:szCs w:val="24"/>
        </w:rPr>
      </w:pPr>
    </w:p>
    <w:p>
      <w:pPr>
        <w:tabs>
          <w:tab w:val="left" w:pos="555"/>
        </w:tabs>
        <w:spacing w:line="600" w:lineRule="exac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pStyle w:val="9"/>
        <w:snapToGrid w:val="0"/>
        <w:spacing w:line="600" w:lineRule="exact"/>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w:t>
      </w:r>
      <w:r>
        <w:rPr>
          <w:rFonts w:hint="eastAsia" w:asciiTheme="minorEastAsia" w:hAnsiTheme="minorEastAsia" w:eastAsiaTheme="minorEastAsia" w:cstheme="minorEastAsia"/>
          <w:sz w:val="24"/>
          <w:szCs w:val="24"/>
          <w:u w:val="single"/>
        </w:rPr>
        <w:t xml:space="preserve">（姓名）        </w:t>
      </w:r>
      <w:r>
        <w:rPr>
          <w:rFonts w:hint="eastAsia" w:asciiTheme="minorEastAsia" w:hAnsiTheme="minorEastAsia" w:eastAsiaTheme="minorEastAsia" w:cstheme="minorEastAsia"/>
          <w:sz w:val="24"/>
          <w:szCs w:val="24"/>
        </w:rPr>
        <w:t>系 公司法定代表人。现授权我公司</w:t>
      </w:r>
      <w:r>
        <w:rPr>
          <w:rFonts w:hint="eastAsia" w:asciiTheme="minorEastAsia" w:hAnsiTheme="minorEastAsia" w:eastAsiaTheme="minorEastAsia" w:cstheme="minorEastAsia"/>
          <w:sz w:val="24"/>
          <w:szCs w:val="24"/>
          <w:u w:val="single"/>
        </w:rPr>
        <w:t>（姓名）          （身份证号：           ） 女士/先生，</w:t>
      </w:r>
      <w:r>
        <w:rPr>
          <w:rFonts w:hint="eastAsia" w:asciiTheme="minorEastAsia" w:hAnsiTheme="minorEastAsia" w:eastAsiaTheme="minorEastAsia" w:cstheme="minorEastAsia"/>
          <w:sz w:val="24"/>
          <w:szCs w:val="24"/>
        </w:rPr>
        <w:t xml:space="preserve"> 作为我公司合法代理人，以我公司名义并代表我公司全权处理</w:t>
      </w:r>
      <w:r>
        <w:rPr>
          <w:rFonts w:hint="eastAsia" w:asciiTheme="minorEastAsia" w:hAnsiTheme="minorEastAsia" w:eastAsiaTheme="minorEastAsia" w:cstheme="minorEastAsia"/>
          <w:sz w:val="24"/>
          <w:szCs w:val="24"/>
          <w:u w:val="single"/>
        </w:rPr>
        <w:t>淮南清洁能源储运装备制造产业园</w:t>
      </w:r>
      <w:r>
        <w:rPr>
          <w:rFonts w:hint="eastAsia" w:asciiTheme="minorEastAsia" w:hAnsiTheme="minorEastAsia" w:eastAsiaTheme="minorEastAsia" w:cstheme="minorEastAsia"/>
          <w:sz w:val="24"/>
          <w:szCs w:val="24"/>
          <w:u w:val="single"/>
          <w:lang w:val="en-US" w:eastAsia="zh-CN"/>
        </w:rPr>
        <w:t>5</w:t>
      </w:r>
      <w:r>
        <w:rPr>
          <w:rFonts w:hint="eastAsia" w:asciiTheme="minorEastAsia" w:hAnsiTheme="minorEastAsia" w:eastAsiaTheme="minorEastAsia" w:cstheme="minorEastAsia"/>
          <w:sz w:val="24"/>
          <w:szCs w:val="24"/>
          <w:u w:val="single"/>
        </w:rPr>
        <w:t>#标准化厂房钢结构围护系统材料采购</w:t>
      </w:r>
      <w:r>
        <w:rPr>
          <w:rFonts w:hint="eastAsia" w:asciiTheme="minorEastAsia" w:hAnsiTheme="minorEastAsia" w:eastAsiaTheme="minorEastAsia" w:cstheme="minorEastAsia"/>
          <w:sz w:val="24"/>
          <w:szCs w:val="24"/>
        </w:rPr>
        <w:t>项目的委托事宜。其在授权范围和有效期内，处理与之相关的一切事务所实施的行为均具有法律效力，我公司全部予以确认。</w:t>
      </w:r>
    </w:p>
    <w:p>
      <w:pPr>
        <w:pStyle w:val="9"/>
        <w:snapToGrid w:val="0"/>
        <w:spacing w:line="600" w:lineRule="exact"/>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本授权有效期限：自　　　年　　月　　日至　　年　　月　　日止。</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p>
    <w:p>
      <w:pPr>
        <w:spacing w:line="600" w:lineRule="exac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委托单位名称：（盖章）</w:t>
      </w:r>
    </w:p>
    <w:p>
      <w:pPr>
        <w:spacing w:line="400" w:lineRule="exact"/>
        <w:ind w:firstLine="2400" w:firstLineChars="1000"/>
        <w:textAlignment w:val="baseline"/>
        <w:rPr>
          <w:rFonts w:hint="eastAsia" w:asciiTheme="minorEastAsia" w:hAnsiTheme="minorEastAsia" w:eastAsiaTheme="minorEastAsia" w:cstheme="minorEastAsia"/>
          <w:sz w:val="24"/>
          <w:szCs w:val="24"/>
        </w:rPr>
      </w:pPr>
    </w:p>
    <w:p>
      <w:pPr>
        <w:spacing w:line="400" w:lineRule="exac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法定代表人姓名：（签名或盖章）</w:t>
      </w:r>
    </w:p>
    <w:p>
      <w:pPr>
        <w:spacing w:line="400" w:lineRule="exact"/>
        <w:ind w:firstLine="3360"/>
        <w:jc w:val="center"/>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年   月   日</w:t>
      </w:r>
    </w:p>
    <w:p>
      <w:pPr>
        <w:spacing w:line="400" w:lineRule="exact"/>
        <w:ind w:firstLine="3360"/>
        <w:jc w:val="center"/>
        <w:textAlignment w:val="baseline"/>
        <w:rPr>
          <w:rFonts w:hint="eastAsia" w:asciiTheme="minorEastAsia" w:hAnsiTheme="minorEastAsia" w:eastAsiaTheme="minorEastAsia" w:cstheme="minorEastAsia"/>
          <w:sz w:val="24"/>
          <w:szCs w:val="24"/>
        </w:rPr>
      </w:pPr>
    </w:p>
    <w:p>
      <w:pPr>
        <w:spacing w:line="400" w:lineRule="exac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注：1. 本委托书为法人授权委托被委托人在本工程专用，无委转委托权；</w:t>
      </w:r>
    </w:p>
    <w:p>
      <w:pPr>
        <w:spacing w:line="400" w:lineRule="exact"/>
        <w:ind w:firstLine="435"/>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sz w:val="24"/>
          <w:szCs w:val="24"/>
        </w:rPr>
        <w:t>2. 授权委托书须由授权委托单位法定代表人签名或盖章，并说明委托事项和权限方为有效。</w:t>
      </w:r>
    </w:p>
    <w:p>
      <w:pPr>
        <w:spacing w:line="400" w:lineRule="exact"/>
        <w:ind w:firstLine="435"/>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 法定代表人或被委托人须提供合法有效的身份证明证件；</w:t>
      </w:r>
    </w:p>
    <w:p>
      <w:pPr>
        <w:spacing w:line="400" w:lineRule="exact"/>
        <w:ind w:firstLine="435"/>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 此书一式三份。一份由委托人存查，二份递交询价人存卷。</w:t>
      </w: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pacing w:val="20"/>
          <w:sz w:val="24"/>
          <w:szCs w:val="24"/>
        </w:rPr>
      </w:pPr>
      <w:r>
        <w:rPr>
          <w:rFonts w:hint="eastAsia" w:asciiTheme="minorEastAsia" w:hAnsiTheme="minorEastAsia" w:eastAsiaTheme="minorEastAsia" w:cstheme="minorEastAsia"/>
          <w:sz w:val="24"/>
          <w:szCs w:val="24"/>
        </w:rPr>
        <w:t>附件二</w:t>
      </w:r>
    </w:p>
    <w:p>
      <w:pPr>
        <w:tabs>
          <w:tab w:val="left" w:pos="555"/>
        </w:tabs>
        <w:spacing w:line="640" w:lineRule="exact"/>
        <w:jc w:val="center"/>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44"/>
          <w:szCs w:val="44"/>
        </w:rPr>
        <w:t>承</w:t>
      </w:r>
      <w:r>
        <w:rPr>
          <w:rFonts w:hint="eastAsia" w:asciiTheme="minorEastAsia" w:hAnsiTheme="minorEastAsia" w:eastAsiaTheme="minorEastAsia" w:cstheme="minorEastAsia"/>
          <w:b/>
          <w:sz w:val="44"/>
          <w:szCs w:val="44"/>
          <w:lang w:val="en-US" w:eastAsia="zh-CN"/>
        </w:rPr>
        <w:t xml:space="preserve"> </w:t>
      </w:r>
      <w:r>
        <w:rPr>
          <w:rFonts w:hint="eastAsia" w:asciiTheme="minorEastAsia" w:hAnsiTheme="minorEastAsia" w:eastAsiaTheme="minorEastAsia" w:cstheme="minorEastAsia"/>
          <w:b/>
          <w:sz w:val="44"/>
          <w:szCs w:val="44"/>
        </w:rPr>
        <w:t>诺</w:t>
      </w:r>
      <w:r>
        <w:rPr>
          <w:rFonts w:hint="eastAsia" w:asciiTheme="minorEastAsia" w:hAnsiTheme="minorEastAsia" w:eastAsiaTheme="minorEastAsia" w:cstheme="minorEastAsia"/>
          <w:b/>
          <w:sz w:val="44"/>
          <w:szCs w:val="44"/>
          <w:lang w:val="en-US" w:eastAsia="zh-CN"/>
        </w:rPr>
        <w:t xml:space="preserve"> </w:t>
      </w:r>
      <w:r>
        <w:rPr>
          <w:rFonts w:hint="eastAsia" w:asciiTheme="minorEastAsia" w:hAnsiTheme="minorEastAsia" w:eastAsiaTheme="minorEastAsia" w:cstheme="minorEastAsia"/>
          <w:b/>
          <w:sz w:val="44"/>
          <w:szCs w:val="44"/>
        </w:rPr>
        <w:t>书</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致：                       公司：</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59264" behindDoc="0" locked="0" layoutInCell="1" allowOverlap="1">
                <wp:simplePos x="0" y="0"/>
                <wp:positionH relativeFrom="column">
                  <wp:posOffset>457200</wp:posOffset>
                </wp:positionH>
                <wp:positionV relativeFrom="paragraph">
                  <wp:posOffset>-635</wp:posOffset>
                </wp:positionV>
                <wp:extent cx="1943100" cy="0"/>
                <wp:effectExtent l="0" t="0" r="0" b="0"/>
                <wp:wrapNone/>
                <wp:docPr id="1" name="直线 15"/>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ln>
                        <a:effectLst/>
                      </wps:spPr>
                      <wps:bodyPr/>
                    </wps:wsp>
                  </a:graphicData>
                </a:graphic>
              </wp:anchor>
            </w:drawing>
          </mc:Choice>
          <mc:Fallback>
            <w:pict>
              <v:line id="直线 15" o:spid="_x0000_s1026" o:spt="20" style="position:absolute;left:0pt;margin-left:36pt;margin-top:-0.05pt;height:0pt;width:153pt;z-index:251659264;mso-width-relative:page;mso-height-relative:page;" filled="f" stroked="t" coordsize="21600,21600" o:gfxdata="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vy1VxtMAAAAGAQAADwAAAAAAAAAB&#10;ACAAAAAiAAAAZHJzL2Rvd25yZXYueG1sUEsBAhQAFAAAAAgAh07iQKkzuHLcAQAAsAMAAA4AAAAA&#10;AAAAAQAgAAAAIgEAAGRycy9lMm9Eb2MueG1sUEsFBgAAAAAGAAYAWQEAAHAFA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4"/>
          <w:szCs w:val="24"/>
          <w:lang w:val="en-US" w:eastAsia="zh-CN"/>
        </w:rPr>
        <w:t>本次参加</w:t>
      </w:r>
      <w:r>
        <w:rPr>
          <w:rFonts w:hint="eastAsia" w:asciiTheme="minorEastAsia" w:hAnsiTheme="minorEastAsia" w:eastAsiaTheme="minorEastAsia" w:cstheme="minorEastAsia"/>
          <w:sz w:val="24"/>
          <w:szCs w:val="24"/>
        </w:rPr>
        <w:t>贵公司材料采购的报价，如有幸我公司中标，为确保供货，保质、保量按期完成供货任务，达到双方合作愉快的目的，我司特作如下承诺：</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一、质量保证：</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二、供货周期保证：</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保证按照合同约定以及询价文件中要求完成供货任务。为表示我方的友好合作诚意，我方愿意…………（选填）</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单位名称：                          （公章）               </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法定代表人：                   （签字或盖章）</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项目负责人：                       （签字）</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p>
    <w:p>
      <w:pPr>
        <w:pStyle w:val="9"/>
        <w:snapToGrid w:val="0"/>
        <w:spacing w:line="600" w:lineRule="exact"/>
        <w:ind w:firstLine="4288" w:firstLineChars="1787"/>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年   月   日</w:t>
      </w:r>
    </w:p>
    <w:p>
      <w:pPr>
        <w:spacing w:line="400" w:lineRule="exact"/>
        <w:textAlignment w:val="baseline"/>
        <w:rPr>
          <w:rFonts w:hint="eastAsia" w:asciiTheme="minorEastAsia" w:hAnsiTheme="minorEastAsia" w:eastAsiaTheme="minorEastAsia" w:cstheme="minorEastAsia"/>
          <w:sz w:val="24"/>
          <w:szCs w:val="24"/>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400" w:lineRule="exact"/>
        <w:textAlignment w:val="baseline"/>
        <w:rPr>
          <w:rFonts w:ascii="宋体" w:hAnsi="宋体"/>
          <w:sz w:val="24"/>
          <w:szCs w:val="24"/>
        </w:rPr>
      </w:pPr>
      <w:r>
        <w:rPr>
          <w:rFonts w:hint="eastAsia" w:ascii="宋体" w:hAnsi="宋体"/>
          <w:sz w:val="24"/>
          <w:szCs w:val="24"/>
        </w:rPr>
        <w:t>附件三</w:t>
      </w:r>
    </w:p>
    <w:p>
      <w:pPr>
        <w:spacing w:line="400" w:lineRule="exact"/>
        <w:jc w:val="center"/>
        <w:textAlignment w:val="baseline"/>
        <w:rPr>
          <w:rFonts w:eastAsia="文鼎CS大宋"/>
          <w:spacing w:val="20"/>
          <w:sz w:val="44"/>
        </w:rPr>
      </w:pPr>
    </w:p>
    <w:p>
      <w:pPr>
        <w:spacing w:line="400" w:lineRule="exact"/>
        <w:jc w:val="center"/>
        <w:textAlignment w:val="baseline"/>
        <w:rPr>
          <w:rFonts w:eastAsia="文鼎CS大宋"/>
          <w:spacing w:val="20"/>
          <w:sz w:val="44"/>
        </w:rPr>
      </w:pPr>
    </w:p>
    <w:p>
      <w:pPr>
        <w:spacing w:line="600" w:lineRule="exact"/>
        <w:jc w:val="center"/>
        <w:textAlignment w:val="baseline"/>
        <w:rPr>
          <w:rFonts w:hint="eastAsia" w:ascii="宋体" w:hAnsi="宋体" w:eastAsia="宋体" w:cs="宋体"/>
          <w:b/>
          <w:bCs/>
          <w:spacing w:val="20"/>
          <w:sz w:val="44"/>
          <w:szCs w:val="44"/>
        </w:rPr>
      </w:pPr>
      <w:r>
        <w:rPr>
          <w:rFonts w:hint="eastAsia" w:ascii="宋体" w:hAnsi="宋体" w:eastAsia="宋体" w:cs="宋体"/>
          <w:b/>
          <w:bCs/>
          <w:spacing w:val="20"/>
          <w:sz w:val="44"/>
          <w:szCs w:val="44"/>
        </w:rPr>
        <w:t>材料采购项目报价表</w:t>
      </w:r>
    </w:p>
    <w:p>
      <w:pPr>
        <w:spacing w:line="600" w:lineRule="exact"/>
        <w:jc w:val="center"/>
        <w:textAlignment w:val="baseline"/>
        <w:rPr>
          <w:rFonts w:eastAsia="文鼎CS大宋"/>
          <w:spacing w:val="20"/>
          <w:sz w:val="44"/>
        </w:rPr>
      </w:pPr>
      <w:r>
        <w:rPr>
          <w:rFonts w:hint="eastAsia" w:eastAsia="文鼎CS大宋"/>
          <w:spacing w:val="20"/>
          <w:sz w:val="44"/>
        </w:rPr>
        <w:t>（封面）</w:t>
      </w:r>
    </w:p>
    <w:p>
      <w:pPr>
        <w:spacing w:line="400" w:lineRule="exact"/>
        <w:textAlignment w:val="baseline"/>
        <w:rPr>
          <w:b/>
          <w:sz w:val="32"/>
        </w:rPr>
      </w:pPr>
    </w:p>
    <w:p>
      <w:pPr>
        <w:spacing w:line="400" w:lineRule="exact"/>
        <w:jc w:val="center"/>
        <w:textAlignment w:val="baseline"/>
        <w:rPr>
          <w:rFonts w:hint="default" w:eastAsia="宋体"/>
          <w:sz w:val="28"/>
          <w:u w:val="single"/>
          <w:lang w:val="en-US" w:eastAsia="zh-CN"/>
        </w:rPr>
      </w:pPr>
      <w:r>
        <w:rPr>
          <w:rFonts w:hint="eastAsia"/>
          <w:sz w:val="28"/>
        </w:rPr>
        <w:t>工程名称：</w:t>
      </w:r>
      <w:r>
        <w:rPr>
          <w:rFonts w:hint="eastAsia"/>
          <w:sz w:val="28"/>
          <w:szCs w:val="28"/>
        </w:rPr>
        <w:t>淮南清洁能云储运装备制造产业园</w:t>
      </w:r>
      <w:r>
        <w:rPr>
          <w:rFonts w:hint="eastAsia"/>
          <w:sz w:val="28"/>
          <w:szCs w:val="28"/>
          <w:lang w:val="en-US" w:eastAsia="zh-CN"/>
        </w:rPr>
        <w:t>5</w:t>
      </w:r>
      <w:r>
        <w:rPr>
          <w:rFonts w:hint="eastAsia"/>
          <w:sz w:val="28"/>
          <w:szCs w:val="28"/>
        </w:rPr>
        <w:t>#标准化厂房工程</w:t>
      </w:r>
      <w:r>
        <w:rPr>
          <w:rFonts w:hint="eastAsia"/>
          <w:sz w:val="28"/>
          <w:szCs w:val="28"/>
          <w:lang w:val="en-US" w:eastAsia="zh-CN"/>
        </w:rPr>
        <w:t>钢结构围护系统材料</w:t>
      </w:r>
    </w:p>
    <w:p>
      <w:pPr>
        <w:spacing w:line="400" w:lineRule="exact"/>
        <w:jc w:val="center"/>
        <w:textAlignment w:val="baseline"/>
        <w:rPr>
          <w:sz w:val="28"/>
        </w:rPr>
      </w:pPr>
    </w:p>
    <w:p>
      <w:pPr>
        <w:spacing w:line="400" w:lineRule="exact"/>
        <w:jc w:val="center"/>
        <w:textAlignment w:val="baseline"/>
        <w:rPr>
          <w:sz w:val="28"/>
          <w:u w:val="single"/>
        </w:rPr>
      </w:pPr>
      <w:r>
        <w:rPr>
          <w:rFonts w:hint="eastAsia"/>
          <w:sz w:val="28"/>
        </w:rPr>
        <w:t>报价人</w:t>
      </w:r>
      <w:r>
        <w:rPr>
          <w:rFonts w:hint="eastAsia"/>
          <w:sz w:val="28"/>
          <w:u w:val="single"/>
        </w:rPr>
        <w:t>（盖章）</w:t>
      </w:r>
    </w:p>
    <w:p>
      <w:pPr>
        <w:spacing w:line="400" w:lineRule="exact"/>
        <w:jc w:val="center"/>
        <w:textAlignment w:val="baseline"/>
        <w:rPr>
          <w:sz w:val="28"/>
          <w:u w:val="single"/>
        </w:rPr>
      </w:pPr>
    </w:p>
    <w:p>
      <w:pPr>
        <w:spacing w:line="400" w:lineRule="exact"/>
        <w:textAlignment w:val="baseline"/>
        <w:rPr>
          <w:sz w:val="28"/>
        </w:rPr>
      </w:pPr>
    </w:p>
    <w:p>
      <w:pPr>
        <w:spacing w:line="400" w:lineRule="exact"/>
        <w:jc w:val="center"/>
        <w:textAlignment w:val="baseline"/>
        <w:rPr>
          <w:sz w:val="28"/>
          <w:u w:val="single"/>
        </w:rPr>
      </w:pPr>
      <w:r>
        <w:rPr>
          <w:rFonts w:hint="eastAsia"/>
          <w:sz w:val="28"/>
        </w:rPr>
        <w:t>企业法定代表人</w:t>
      </w:r>
      <w:r>
        <w:rPr>
          <w:rFonts w:hint="eastAsia"/>
          <w:sz w:val="28"/>
          <w:u w:val="single"/>
        </w:rPr>
        <w:t>（盖章）</w:t>
      </w:r>
    </w:p>
    <w:p>
      <w:pPr>
        <w:spacing w:line="400" w:lineRule="exact"/>
        <w:jc w:val="center"/>
        <w:textAlignment w:val="baseline"/>
        <w:rPr>
          <w:sz w:val="28"/>
          <w:u w:val="single"/>
        </w:rPr>
      </w:pPr>
    </w:p>
    <w:p>
      <w:pPr>
        <w:spacing w:line="400" w:lineRule="exact"/>
        <w:ind w:firstLine="1260"/>
        <w:jc w:val="center"/>
        <w:textAlignment w:val="baseline"/>
        <w:rPr>
          <w:sz w:val="28"/>
        </w:rPr>
      </w:pPr>
    </w:p>
    <w:p>
      <w:pPr>
        <w:spacing w:line="400" w:lineRule="exact"/>
        <w:ind w:firstLine="5600" w:firstLineChars="2000"/>
        <w:textAlignment w:val="baseline"/>
        <w:rPr>
          <w:sz w:val="28"/>
          <w:u w:val="single"/>
        </w:rPr>
      </w:pPr>
      <w:r>
        <w:rPr>
          <w:rFonts w:hint="eastAsia"/>
          <w:sz w:val="28"/>
        </w:rPr>
        <w:t>现场负责人</w:t>
      </w:r>
      <w:r>
        <w:rPr>
          <w:rFonts w:hint="eastAsia"/>
          <w:sz w:val="28"/>
          <w:u w:val="single"/>
        </w:rPr>
        <w:t>（签字）</w:t>
      </w:r>
    </w:p>
    <w:p>
      <w:pPr>
        <w:spacing w:line="400" w:lineRule="exact"/>
        <w:jc w:val="center"/>
        <w:textAlignment w:val="baseline"/>
        <w:rPr>
          <w:sz w:val="24"/>
        </w:rPr>
      </w:pPr>
    </w:p>
    <w:p>
      <w:pPr>
        <w:spacing w:line="400" w:lineRule="exact"/>
        <w:textAlignment w:val="baseline"/>
        <w:rPr>
          <w:sz w:val="24"/>
        </w:rPr>
      </w:pPr>
    </w:p>
    <w:p>
      <w:pPr>
        <w:spacing w:line="400" w:lineRule="exact"/>
        <w:ind w:firstLine="5280" w:firstLineChars="2200"/>
        <w:textAlignment w:val="baseline"/>
        <w:rPr>
          <w:sz w:val="24"/>
        </w:rPr>
      </w:pPr>
      <w:r>
        <w:rPr>
          <w:rFonts w:hint="eastAsia"/>
          <w:sz w:val="24"/>
        </w:rPr>
        <w:t>编  制  日  期   年   月   日</w:t>
      </w:r>
    </w:p>
    <w:p>
      <w:pPr>
        <w:spacing w:line="400" w:lineRule="exact"/>
        <w:ind w:firstLine="3200" w:firstLineChars="1000"/>
        <w:textAlignment w:val="baseline"/>
        <w:rPr>
          <w:rFonts w:eastAsia="文鼎CS大宋"/>
          <w:spacing w:val="20"/>
          <w:sz w:val="28"/>
          <w:szCs w:val="28"/>
        </w:rPr>
      </w:pPr>
    </w:p>
    <w:p>
      <w:pPr>
        <w:spacing w:line="400" w:lineRule="exact"/>
        <w:jc w:val="center"/>
        <w:textAlignment w:val="baseline"/>
        <w:rPr>
          <w:rFonts w:eastAsia="文鼎CS大宋"/>
          <w:b/>
          <w:spacing w:val="20"/>
          <w:sz w:val="28"/>
          <w:szCs w:val="28"/>
        </w:rPr>
        <w:sectPr>
          <w:pgSz w:w="16838" w:h="11906" w:orient="landscape"/>
          <w:pgMar w:top="1797" w:right="1440" w:bottom="1797" w:left="1440" w:header="851" w:footer="992" w:gutter="0"/>
          <w:cols w:space="425" w:num="1"/>
          <w:docGrid w:type="linesAndChars" w:linePitch="312" w:charSpace="0"/>
        </w:sectPr>
      </w:pPr>
    </w:p>
    <w:p>
      <w:pPr>
        <w:spacing w:line="400" w:lineRule="exact"/>
        <w:textAlignment w:val="baseline"/>
        <w:rPr>
          <w:sz w:val="20"/>
          <w:szCs w:val="21"/>
        </w:rPr>
      </w:pPr>
    </w:p>
    <w:p>
      <w:pPr>
        <w:spacing w:line="400" w:lineRule="exact"/>
        <w:jc w:val="center"/>
        <w:textAlignment w:val="baseline"/>
        <w:rPr>
          <w:rFonts w:eastAsia="文鼎CS大宋"/>
          <w:b/>
          <w:spacing w:val="20"/>
          <w:sz w:val="22"/>
          <w:szCs w:val="22"/>
        </w:rPr>
      </w:pPr>
      <w:r>
        <w:rPr>
          <w:rFonts w:hint="eastAsia" w:eastAsia="文鼎CS大宋"/>
          <w:b/>
          <w:spacing w:val="20"/>
          <w:sz w:val="28"/>
          <w:szCs w:val="28"/>
        </w:rPr>
        <w:t>围护彩板、保温棉报价表</w:t>
      </w:r>
    </w:p>
    <w:p>
      <w:pPr>
        <w:spacing w:line="340" w:lineRule="exact"/>
        <w:textAlignment w:val="baseline"/>
        <w:rPr>
          <w:rFonts w:eastAsia="文鼎CS大宋"/>
          <w:spacing w:val="20"/>
          <w:sz w:val="22"/>
          <w:szCs w:val="22"/>
        </w:rPr>
      </w:pPr>
      <w:r>
        <w:rPr>
          <w:rFonts w:hint="eastAsia" w:eastAsia="文鼎CS大宋"/>
          <w:spacing w:val="20"/>
          <w:sz w:val="22"/>
          <w:szCs w:val="22"/>
        </w:rPr>
        <w:t xml:space="preserve">报价单位：（公章） </w:t>
      </w:r>
      <w:r>
        <w:rPr>
          <w:rFonts w:eastAsia="文鼎CS大宋"/>
          <w:spacing w:val="20"/>
          <w:sz w:val="22"/>
          <w:szCs w:val="22"/>
        </w:rPr>
        <w:t xml:space="preserve"> </w:t>
      </w:r>
      <w:r>
        <w:rPr>
          <w:rFonts w:hint="eastAsia" w:eastAsia="文鼎CS大宋"/>
          <w:spacing w:val="20"/>
          <w:sz w:val="22"/>
          <w:szCs w:val="22"/>
        </w:rPr>
        <w:t xml:space="preserve"> </w:t>
      </w:r>
      <w:r>
        <w:rPr>
          <w:rFonts w:eastAsia="文鼎CS大宋"/>
          <w:spacing w:val="20"/>
          <w:sz w:val="22"/>
          <w:szCs w:val="22"/>
        </w:rPr>
        <w:t xml:space="preserve"> </w:t>
      </w:r>
      <w:r>
        <w:rPr>
          <w:rFonts w:hint="eastAsia" w:eastAsia="文鼎CS大宋"/>
          <w:spacing w:val="20"/>
          <w:sz w:val="22"/>
          <w:szCs w:val="22"/>
        </w:rPr>
        <w:t>年  月  日</w:t>
      </w:r>
    </w:p>
    <w:tbl>
      <w:tblPr>
        <w:tblStyle w:val="20"/>
        <w:tblW w:w="14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1678"/>
        <w:gridCol w:w="711"/>
        <w:gridCol w:w="1451"/>
        <w:gridCol w:w="1272"/>
        <w:gridCol w:w="1294"/>
        <w:gridCol w:w="6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843"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序号</w:t>
            </w:r>
          </w:p>
        </w:tc>
        <w:tc>
          <w:tcPr>
            <w:tcW w:w="1678"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项目名称</w:t>
            </w:r>
          </w:p>
        </w:tc>
        <w:tc>
          <w:tcPr>
            <w:tcW w:w="711"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单位</w:t>
            </w:r>
          </w:p>
        </w:tc>
        <w:tc>
          <w:tcPr>
            <w:tcW w:w="1451"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工程量（约）</w:t>
            </w:r>
          </w:p>
        </w:tc>
        <w:tc>
          <w:tcPr>
            <w:tcW w:w="1272"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单价（元）</w:t>
            </w:r>
          </w:p>
        </w:tc>
        <w:tc>
          <w:tcPr>
            <w:tcW w:w="1294"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合价（元）</w:t>
            </w:r>
          </w:p>
        </w:tc>
        <w:tc>
          <w:tcPr>
            <w:tcW w:w="6767"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规格型号及其它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43"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1</w:t>
            </w:r>
          </w:p>
        </w:tc>
        <w:tc>
          <w:tcPr>
            <w:tcW w:w="1678" w:type="dxa"/>
            <w:vAlign w:val="center"/>
          </w:tcPr>
          <w:p>
            <w:pPr>
              <w:spacing w:line="400" w:lineRule="exact"/>
              <w:jc w:val="left"/>
              <w:textAlignment w:val="baseline"/>
              <w:rPr>
                <w:rFonts w:hint="eastAsia" w:ascii="新宋体" w:hAnsi="新宋体" w:eastAsia="新宋体" w:cs="新宋体"/>
                <w:sz w:val="24"/>
                <w:lang w:eastAsia="zh-CN"/>
              </w:rPr>
            </w:pPr>
            <w:r>
              <w:rPr>
                <w:rFonts w:hint="eastAsia" w:ascii="新宋体" w:hAnsi="新宋体" w:eastAsia="新宋体" w:cs="新宋体"/>
                <w:sz w:val="24"/>
              </w:rPr>
              <w:t>屋面彩板</w:t>
            </w:r>
            <w:r>
              <w:rPr>
                <w:rFonts w:hint="eastAsia" w:ascii="新宋体" w:hAnsi="新宋体" w:eastAsia="新宋体" w:cs="新宋体"/>
                <w:sz w:val="24"/>
                <w:lang w:eastAsia="zh-CN"/>
              </w:rPr>
              <w:t>（</w:t>
            </w:r>
            <w:r>
              <w:rPr>
                <w:rFonts w:hint="eastAsia" w:ascii="新宋体" w:hAnsi="新宋体" w:eastAsia="新宋体" w:cs="新宋体"/>
                <w:sz w:val="24"/>
                <w:lang w:val="en-US" w:eastAsia="zh-CN"/>
              </w:rPr>
              <w:t>外</w:t>
            </w:r>
            <w:r>
              <w:rPr>
                <w:rFonts w:hint="eastAsia" w:ascii="新宋体" w:hAnsi="新宋体" w:eastAsia="新宋体" w:cs="新宋体"/>
                <w:sz w:val="24"/>
                <w:lang w:eastAsia="zh-CN"/>
              </w:rPr>
              <w:t>）</w:t>
            </w:r>
          </w:p>
        </w:tc>
        <w:tc>
          <w:tcPr>
            <w:tcW w:w="711"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w:t>
            </w: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14435</w:t>
            </w: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color w:val="000000"/>
                <w:sz w:val="24"/>
              </w:rPr>
              <w:t>0.6mm厚YX51-475型；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43" w:type="dxa"/>
            <w:vAlign w:val="center"/>
          </w:tcPr>
          <w:p>
            <w:pPr>
              <w:spacing w:line="400" w:lineRule="exact"/>
              <w:jc w:val="center"/>
              <w:textAlignment w:val="baseline"/>
              <w:rPr>
                <w:rFonts w:hint="eastAsia" w:ascii="新宋体" w:hAnsi="新宋体" w:eastAsia="新宋体" w:cs="新宋体"/>
                <w:sz w:val="24"/>
                <w:lang w:val="en-US" w:eastAsia="zh-CN"/>
              </w:rPr>
            </w:pPr>
            <w:r>
              <w:rPr>
                <w:rFonts w:hint="eastAsia" w:ascii="新宋体" w:hAnsi="新宋体" w:eastAsia="新宋体" w:cs="新宋体"/>
                <w:sz w:val="24"/>
                <w:lang w:val="en-US" w:eastAsia="zh-CN"/>
              </w:rPr>
              <w:t>2</w:t>
            </w:r>
          </w:p>
        </w:tc>
        <w:tc>
          <w:tcPr>
            <w:tcW w:w="1678" w:type="dxa"/>
            <w:vAlign w:val="center"/>
          </w:tcPr>
          <w:p>
            <w:pPr>
              <w:spacing w:line="400" w:lineRule="exact"/>
              <w:jc w:val="left"/>
              <w:textAlignment w:val="baseline"/>
              <w:rPr>
                <w:rFonts w:hint="eastAsia" w:ascii="新宋体" w:hAnsi="新宋体" w:eastAsia="新宋体" w:cs="新宋体"/>
                <w:sz w:val="24"/>
              </w:rPr>
            </w:pPr>
            <w:r>
              <w:rPr>
                <w:rFonts w:hint="eastAsia" w:ascii="新宋体" w:hAnsi="新宋体" w:eastAsia="新宋体" w:cs="新宋体"/>
                <w:sz w:val="24"/>
              </w:rPr>
              <w:t>屋面彩板（</w:t>
            </w:r>
            <w:r>
              <w:rPr>
                <w:rFonts w:hint="eastAsia" w:ascii="新宋体" w:hAnsi="新宋体" w:eastAsia="新宋体" w:cs="新宋体"/>
                <w:sz w:val="24"/>
                <w:lang w:val="en-US" w:eastAsia="zh-CN"/>
              </w:rPr>
              <w:t>内</w:t>
            </w:r>
            <w:r>
              <w:rPr>
                <w:rFonts w:hint="eastAsia" w:ascii="新宋体" w:hAnsi="新宋体" w:eastAsia="新宋体" w:cs="新宋体"/>
                <w:sz w:val="24"/>
              </w:rPr>
              <w:t>）</w:t>
            </w:r>
          </w:p>
        </w:tc>
        <w:tc>
          <w:tcPr>
            <w:tcW w:w="711" w:type="dxa"/>
            <w:vAlign w:val="center"/>
          </w:tcPr>
          <w:p>
            <w:pPr>
              <w:spacing w:line="400" w:lineRule="exact"/>
              <w:jc w:val="center"/>
              <w:textAlignment w:val="baseline"/>
              <w:rPr>
                <w:rFonts w:hint="eastAsia" w:ascii="新宋体" w:hAnsi="新宋体" w:eastAsia="新宋体" w:cs="新宋体"/>
                <w:sz w:val="24"/>
              </w:rPr>
            </w:pPr>
            <w:r>
              <w:rPr>
                <w:rFonts w:hint="eastAsia" w:ascii="新宋体" w:hAnsi="新宋体" w:eastAsia="新宋体" w:cs="新宋体"/>
                <w:sz w:val="24"/>
              </w:rPr>
              <w:t>㎡</w:t>
            </w: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14435</w:t>
            </w: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hint="eastAsia" w:ascii="新宋体" w:hAnsi="新宋体" w:eastAsia="新宋体" w:cs="新宋体"/>
                <w:color w:val="000000"/>
                <w:sz w:val="24"/>
              </w:rPr>
            </w:pPr>
            <w:r>
              <w:rPr>
                <w:rFonts w:hint="eastAsia" w:ascii="新宋体" w:hAnsi="新宋体" w:eastAsia="新宋体" w:cs="新宋体"/>
                <w:color w:val="000000"/>
                <w:sz w:val="24"/>
              </w:rPr>
              <w:t>0.</w:t>
            </w:r>
            <w:r>
              <w:rPr>
                <w:rFonts w:hint="eastAsia" w:ascii="新宋体" w:hAnsi="新宋体" w:eastAsia="新宋体" w:cs="新宋体"/>
                <w:color w:val="000000"/>
                <w:sz w:val="24"/>
                <w:lang w:val="en-US" w:eastAsia="zh-CN"/>
              </w:rPr>
              <w:t>5</w:t>
            </w:r>
            <w:r>
              <w:rPr>
                <w:rFonts w:hint="eastAsia" w:ascii="新宋体" w:hAnsi="新宋体" w:eastAsia="新宋体" w:cs="新宋体"/>
                <w:color w:val="000000"/>
                <w:sz w:val="24"/>
              </w:rPr>
              <w:t>mm厚YX</w:t>
            </w:r>
            <w:r>
              <w:rPr>
                <w:rFonts w:hint="eastAsia" w:ascii="新宋体" w:hAnsi="新宋体" w:eastAsia="新宋体" w:cs="新宋体"/>
                <w:color w:val="000000"/>
                <w:sz w:val="24"/>
                <w:lang w:val="en-US" w:eastAsia="zh-CN"/>
              </w:rPr>
              <w:t>12</w:t>
            </w:r>
            <w:r>
              <w:rPr>
                <w:rFonts w:hint="eastAsia" w:ascii="新宋体" w:hAnsi="新宋体" w:eastAsia="新宋体" w:cs="新宋体"/>
                <w:color w:val="000000"/>
                <w:sz w:val="24"/>
              </w:rPr>
              <w:t>-</w:t>
            </w:r>
            <w:r>
              <w:rPr>
                <w:rFonts w:hint="eastAsia" w:ascii="新宋体" w:hAnsi="新宋体" w:eastAsia="新宋体" w:cs="新宋体"/>
                <w:color w:val="000000"/>
                <w:sz w:val="24"/>
                <w:lang w:val="en-US" w:eastAsia="zh-CN"/>
              </w:rPr>
              <w:t>120</w:t>
            </w:r>
            <w:r>
              <w:rPr>
                <w:rFonts w:hint="eastAsia" w:ascii="新宋体" w:hAnsi="新宋体" w:eastAsia="新宋体" w:cs="新宋体"/>
                <w:color w:val="000000"/>
                <w:sz w:val="24"/>
              </w:rPr>
              <w:t>-</w:t>
            </w:r>
            <w:r>
              <w:rPr>
                <w:rFonts w:hint="eastAsia" w:ascii="新宋体" w:hAnsi="新宋体" w:eastAsia="新宋体" w:cs="新宋体"/>
                <w:color w:val="000000"/>
                <w:sz w:val="24"/>
                <w:lang w:val="en-US" w:eastAsia="zh-CN"/>
              </w:rPr>
              <w:t>880</w:t>
            </w:r>
            <w:r>
              <w:rPr>
                <w:rFonts w:hint="eastAsia" w:ascii="新宋体" w:hAnsi="新宋体" w:eastAsia="新宋体" w:cs="新宋体"/>
                <w:color w:val="000000"/>
                <w:sz w:val="24"/>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843" w:type="dxa"/>
            <w:vAlign w:val="center"/>
          </w:tcPr>
          <w:p>
            <w:pPr>
              <w:spacing w:line="400" w:lineRule="exact"/>
              <w:jc w:val="center"/>
              <w:textAlignment w:val="baseline"/>
              <w:rPr>
                <w:rFonts w:hint="eastAsia" w:ascii="新宋体" w:hAnsi="新宋体" w:eastAsia="新宋体" w:cs="新宋体"/>
                <w:sz w:val="24"/>
                <w:lang w:eastAsia="zh-CN"/>
              </w:rPr>
            </w:pPr>
            <w:r>
              <w:rPr>
                <w:rFonts w:hint="eastAsia" w:ascii="新宋体" w:hAnsi="新宋体" w:eastAsia="新宋体" w:cs="新宋体"/>
                <w:sz w:val="24"/>
                <w:lang w:val="en-US" w:eastAsia="zh-CN"/>
              </w:rPr>
              <w:t>3</w:t>
            </w:r>
          </w:p>
        </w:tc>
        <w:tc>
          <w:tcPr>
            <w:tcW w:w="1678"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屋面保温棉</w:t>
            </w:r>
          </w:p>
        </w:tc>
        <w:tc>
          <w:tcPr>
            <w:tcW w:w="711"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w:t>
            </w: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14435</w:t>
            </w: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color w:val="000000"/>
                <w:sz w:val="24"/>
              </w:rPr>
              <w:t>100mm厚16KG离心玻璃棉；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843" w:type="dxa"/>
            <w:vAlign w:val="center"/>
          </w:tcPr>
          <w:p>
            <w:pPr>
              <w:spacing w:line="400" w:lineRule="exact"/>
              <w:jc w:val="center"/>
              <w:textAlignment w:val="baseline"/>
              <w:rPr>
                <w:rFonts w:hint="eastAsia" w:ascii="新宋体" w:hAnsi="新宋体" w:eastAsia="新宋体" w:cs="新宋体"/>
                <w:sz w:val="24"/>
                <w:lang w:eastAsia="zh-CN"/>
              </w:rPr>
            </w:pPr>
            <w:r>
              <w:rPr>
                <w:rFonts w:hint="eastAsia" w:ascii="新宋体" w:hAnsi="新宋体" w:eastAsia="新宋体" w:cs="新宋体"/>
                <w:sz w:val="24"/>
                <w:lang w:val="en-US" w:eastAsia="zh-CN"/>
              </w:rPr>
              <w:t>4</w:t>
            </w:r>
          </w:p>
        </w:tc>
        <w:tc>
          <w:tcPr>
            <w:tcW w:w="1678"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墙面外板</w:t>
            </w:r>
          </w:p>
        </w:tc>
        <w:tc>
          <w:tcPr>
            <w:tcW w:w="711"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w:t>
            </w: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6205</w:t>
            </w: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color w:val="000000"/>
                <w:sz w:val="24"/>
              </w:rPr>
              <w:t>0.</w:t>
            </w:r>
            <w:r>
              <w:rPr>
                <w:rFonts w:hint="eastAsia" w:ascii="新宋体" w:hAnsi="新宋体" w:eastAsia="新宋体" w:cs="新宋体"/>
                <w:color w:val="000000"/>
                <w:sz w:val="24"/>
                <w:lang w:val="en-US" w:eastAsia="zh-CN"/>
              </w:rPr>
              <w:t>6</w:t>
            </w:r>
            <w:r>
              <w:rPr>
                <w:rFonts w:hint="eastAsia" w:ascii="新宋体" w:hAnsi="新宋体" w:eastAsia="新宋体" w:cs="新宋体"/>
                <w:color w:val="000000"/>
                <w:sz w:val="24"/>
              </w:rPr>
              <w:t>mm厚</w:t>
            </w:r>
            <w:r>
              <w:rPr>
                <w:rFonts w:hint="eastAsia" w:ascii="新宋体" w:hAnsi="新宋体" w:eastAsia="新宋体" w:cs="新宋体"/>
                <w:color w:val="000000"/>
                <w:sz w:val="24"/>
                <w:lang w:val="en-US" w:eastAsia="zh-CN"/>
              </w:rPr>
              <w:t>YX35-125-750</w:t>
            </w:r>
            <w:r>
              <w:rPr>
                <w:rFonts w:hint="eastAsia" w:ascii="新宋体" w:hAnsi="新宋体" w:eastAsia="新宋体" w:cs="新宋体"/>
                <w:color w:val="000000"/>
                <w:sz w:val="24"/>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43" w:type="dxa"/>
            <w:vAlign w:val="center"/>
          </w:tcPr>
          <w:p>
            <w:pPr>
              <w:spacing w:line="400" w:lineRule="exact"/>
              <w:jc w:val="center"/>
              <w:textAlignment w:val="baseline"/>
              <w:rPr>
                <w:rFonts w:hint="eastAsia" w:ascii="新宋体" w:hAnsi="新宋体" w:eastAsia="新宋体" w:cs="新宋体"/>
                <w:sz w:val="24"/>
                <w:lang w:eastAsia="zh-CN"/>
              </w:rPr>
            </w:pPr>
            <w:r>
              <w:rPr>
                <w:rFonts w:hint="eastAsia" w:ascii="新宋体" w:hAnsi="新宋体" w:eastAsia="新宋体" w:cs="新宋体"/>
                <w:sz w:val="24"/>
                <w:lang w:val="en-US" w:eastAsia="zh-CN"/>
              </w:rPr>
              <w:t>5</w:t>
            </w:r>
          </w:p>
        </w:tc>
        <w:tc>
          <w:tcPr>
            <w:tcW w:w="1678"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墙面内板</w:t>
            </w:r>
          </w:p>
        </w:tc>
        <w:tc>
          <w:tcPr>
            <w:tcW w:w="711"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w:t>
            </w: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6205</w:t>
            </w: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color w:val="000000"/>
                <w:sz w:val="24"/>
              </w:rPr>
              <w:t>0.5mm厚YX12-120-880型；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843" w:type="dxa"/>
            <w:vAlign w:val="center"/>
          </w:tcPr>
          <w:p>
            <w:pPr>
              <w:spacing w:line="400" w:lineRule="exact"/>
              <w:jc w:val="center"/>
              <w:textAlignment w:val="baseline"/>
              <w:rPr>
                <w:rFonts w:hint="eastAsia" w:ascii="新宋体" w:hAnsi="新宋体" w:eastAsia="新宋体" w:cs="新宋体"/>
                <w:sz w:val="24"/>
                <w:lang w:eastAsia="zh-CN"/>
              </w:rPr>
            </w:pPr>
            <w:r>
              <w:rPr>
                <w:rFonts w:hint="eastAsia" w:ascii="新宋体" w:hAnsi="新宋体" w:eastAsia="新宋体" w:cs="新宋体"/>
                <w:sz w:val="24"/>
                <w:lang w:val="en-US" w:eastAsia="zh-CN"/>
              </w:rPr>
              <w:t>6</w:t>
            </w:r>
          </w:p>
        </w:tc>
        <w:tc>
          <w:tcPr>
            <w:tcW w:w="1678"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墙面保温棉</w:t>
            </w:r>
          </w:p>
        </w:tc>
        <w:tc>
          <w:tcPr>
            <w:tcW w:w="711"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w:t>
            </w: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6205</w:t>
            </w: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color w:val="000000"/>
                <w:sz w:val="24"/>
              </w:rPr>
              <w:t>5</w:t>
            </w:r>
            <w:r>
              <w:rPr>
                <w:rFonts w:hint="eastAsia" w:ascii="新宋体" w:hAnsi="新宋体" w:eastAsia="新宋体" w:cs="新宋体"/>
                <w:color w:val="000000"/>
                <w:sz w:val="24"/>
                <w:lang w:val="en-US" w:eastAsia="zh-CN"/>
              </w:rPr>
              <w:t>0</w:t>
            </w:r>
            <w:r>
              <w:rPr>
                <w:rFonts w:hint="eastAsia" w:ascii="新宋体" w:hAnsi="新宋体" w:eastAsia="新宋体" w:cs="新宋体"/>
                <w:color w:val="000000"/>
                <w:sz w:val="24"/>
              </w:rPr>
              <w:t>mm厚</w:t>
            </w:r>
            <w:r>
              <w:rPr>
                <w:rFonts w:hint="eastAsia" w:ascii="新宋体" w:hAnsi="新宋体" w:eastAsia="新宋体" w:cs="新宋体"/>
                <w:color w:val="000000"/>
                <w:sz w:val="24"/>
                <w:lang w:val="en-US" w:eastAsia="zh-CN"/>
              </w:rPr>
              <w:t>16</w:t>
            </w:r>
            <w:r>
              <w:rPr>
                <w:rFonts w:hint="eastAsia" w:ascii="新宋体" w:hAnsi="新宋体" w:eastAsia="新宋体" w:cs="新宋体"/>
                <w:color w:val="000000"/>
                <w:sz w:val="24"/>
              </w:rPr>
              <w:t>KG离心玻璃棉侧面贴加筋铝箔；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43" w:type="dxa"/>
            <w:vAlign w:val="center"/>
          </w:tcPr>
          <w:p>
            <w:pPr>
              <w:tabs>
                <w:tab w:val="center" w:pos="318"/>
                <w:tab w:val="left" w:pos="447"/>
              </w:tabs>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7</w:t>
            </w:r>
          </w:p>
        </w:tc>
        <w:tc>
          <w:tcPr>
            <w:tcW w:w="1678" w:type="dxa"/>
            <w:vAlign w:val="center"/>
          </w:tcPr>
          <w:p>
            <w:pPr>
              <w:spacing w:line="400" w:lineRule="exact"/>
              <w:jc w:val="left"/>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岩棉夹芯板</w:t>
            </w:r>
          </w:p>
        </w:tc>
        <w:tc>
          <w:tcPr>
            <w:tcW w:w="711"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default" w:ascii="新宋体" w:hAnsi="新宋体" w:eastAsia="新宋体" w:cs="新宋体"/>
                <w:sz w:val="24"/>
                <w:lang w:val="en-US" w:eastAsia="zh-CN"/>
              </w:rPr>
              <w:t>㎡</w:t>
            </w: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117</w:t>
            </w: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100mm厚，面层0.6mm厚，底层0.5mm厚，灰白色；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43" w:type="dxa"/>
            <w:vAlign w:val="center"/>
          </w:tcPr>
          <w:p>
            <w:pPr>
              <w:tabs>
                <w:tab w:val="center" w:pos="318"/>
                <w:tab w:val="left" w:pos="447"/>
              </w:tabs>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8</w:t>
            </w:r>
          </w:p>
        </w:tc>
        <w:tc>
          <w:tcPr>
            <w:tcW w:w="1678" w:type="dxa"/>
            <w:vAlign w:val="center"/>
          </w:tcPr>
          <w:p>
            <w:pPr>
              <w:spacing w:line="400" w:lineRule="exact"/>
              <w:jc w:val="left"/>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阳光板</w:t>
            </w:r>
          </w:p>
        </w:tc>
        <w:tc>
          <w:tcPr>
            <w:tcW w:w="711" w:type="dxa"/>
            <w:vAlign w:val="center"/>
          </w:tcPr>
          <w:p>
            <w:pPr>
              <w:spacing w:line="400" w:lineRule="exact"/>
              <w:jc w:val="center"/>
              <w:textAlignment w:val="baseline"/>
              <w:rPr>
                <w:rFonts w:hint="eastAsia" w:ascii="新宋体" w:hAnsi="新宋体" w:eastAsia="新宋体" w:cs="新宋体"/>
                <w:sz w:val="24"/>
              </w:rPr>
            </w:pPr>
            <w:r>
              <w:rPr>
                <w:rFonts w:hint="eastAsia" w:ascii="新宋体" w:hAnsi="新宋体" w:eastAsia="新宋体" w:cs="新宋体"/>
                <w:sz w:val="24"/>
              </w:rPr>
              <w:t>㎡</w:t>
            </w: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931</w:t>
            </w: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hint="eastAsia" w:ascii="新宋体" w:hAnsi="新宋体" w:eastAsia="新宋体" w:cs="新宋体"/>
                <w:sz w:val="24"/>
              </w:rPr>
            </w:pPr>
            <w:r>
              <w:rPr>
                <w:rFonts w:hint="eastAsia" w:ascii="新宋体" w:hAnsi="新宋体" w:eastAsia="新宋体" w:cs="新宋体"/>
                <w:sz w:val="24"/>
                <w:lang w:val="en-US" w:eastAsia="zh-CN"/>
              </w:rPr>
              <w:t>3.0</w:t>
            </w:r>
            <w:r>
              <w:rPr>
                <w:rFonts w:hint="eastAsia" w:ascii="新宋体" w:hAnsi="新宋体" w:eastAsia="新宋体" w:cs="新宋体"/>
                <w:sz w:val="24"/>
              </w:rPr>
              <w:t>mm厚YX51-475型；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43" w:type="dxa"/>
            <w:vAlign w:val="center"/>
          </w:tcPr>
          <w:p>
            <w:pPr>
              <w:tabs>
                <w:tab w:val="center" w:pos="318"/>
                <w:tab w:val="left" w:pos="447"/>
              </w:tabs>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9</w:t>
            </w:r>
          </w:p>
        </w:tc>
        <w:tc>
          <w:tcPr>
            <w:tcW w:w="1678" w:type="dxa"/>
            <w:vAlign w:val="center"/>
          </w:tcPr>
          <w:p>
            <w:pPr>
              <w:spacing w:line="400" w:lineRule="exact"/>
              <w:jc w:val="left"/>
              <w:textAlignment w:val="baseline"/>
              <w:rPr>
                <w:rFonts w:hint="eastAsia" w:ascii="新宋体" w:hAnsi="新宋体" w:eastAsia="新宋体" w:cs="新宋体"/>
                <w:sz w:val="24"/>
              </w:rPr>
            </w:pPr>
            <w:r>
              <w:rPr>
                <w:rFonts w:hint="eastAsia" w:ascii="新宋体" w:hAnsi="新宋体" w:eastAsia="新宋体" w:cs="新宋体"/>
                <w:sz w:val="24"/>
              </w:rPr>
              <w:t>阳光板</w:t>
            </w:r>
          </w:p>
        </w:tc>
        <w:tc>
          <w:tcPr>
            <w:tcW w:w="711"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w:t>
            </w: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931</w:t>
            </w: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3.0mm厚YX12-120-880型；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43" w:type="dxa"/>
            <w:vAlign w:val="center"/>
          </w:tcPr>
          <w:p>
            <w:pPr>
              <w:tabs>
                <w:tab w:val="center" w:pos="318"/>
                <w:tab w:val="left" w:pos="447"/>
              </w:tabs>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10</w:t>
            </w:r>
          </w:p>
        </w:tc>
        <w:tc>
          <w:tcPr>
            <w:tcW w:w="1678"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包边折件</w:t>
            </w:r>
          </w:p>
        </w:tc>
        <w:tc>
          <w:tcPr>
            <w:tcW w:w="711"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w:t>
            </w: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2600</w:t>
            </w: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0.6mm</w:t>
            </w:r>
            <w:r>
              <w:rPr>
                <w:rFonts w:hint="eastAsia" w:ascii="新宋体" w:hAnsi="新宋体" w:eastAsia="新宋体" w:cs="新宋体"/>
                <w:sz w:val="24"/>
                <w:lang w:eastAsia="zh-CN"/>
              </w:rPr>
              <w:t>、</w:t>
            </w:r>
            <w:r>
              <w:rPr>
                <w:rFonts w:hint="eastAsia" w:ascii="新宋体" w:hAnsi="新宋体" w:eastAsia="新宋体" w:cs="新宋体"/>
                <w:sz w:val="24"/>
                <w:lang w:val="en-US" w:eastAsia="zh-CN"/>
              </w:rPr>
              <w:t>0.5mm</w:t>
            </w:r>
            <w:r>
              <w:rPr>
                <w:rFonts w:hint="eastAsia" w:ascii="新宋体" w:hAnsi="新宋体" w:eastAsia="新宋体" w:cs="新宋体"/>
                <w:sz w:val="24"/>
              </w:rPr>
              <w:t>厚彩板；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843"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11</w:t>
            </w:r>
          </w:p>
        </w:tc>
        <w:tc>
          <w:tcPr>
            <w:tcW w:w="1678"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钢支架</w:t>
            </w:r>
          </w:p>
        </w:tc>
        <w:tc>
          <w:tcPr>
            <w:tcW w:w="711"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套</w:t>
            </w: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24000</w:t>
            </w: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color w:val="000000"/>
                <w:sz w:val="24"/>
              </w:rPr>
              <w:t>YX51-475型彩板专用，厚度≥1.2mm</w:t>
            </w:r>
            <w:r>
              <w:rPr>
                <w:rFonts w:hint="eastAsia" w:ascii="新宋体" w:hAnsi="新宋体" w:eastAsia="新宋体" w:cs="新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843"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12</w:t>
            </w:r>
          </w:p>
        </w:tc>
        <w:tc>
          <w:tcPr>
            <w:tcW w:w="1678"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小计</w:t>
            </w:r>
          </w:p>
        </w:tc>
        <w:tc>
          <w:tcPr>
            <w:tcW w:w="3434" w:type="dxa"/>
            <w:gridSpan w:val="3"/>
            <w:vAlign w:val="center"/>
          </w:tcPr>
          <w:p>
            <w:pPr>
              <w:spacing w:line="400" w:lineRule="exact"/>
              <w:jc w:val="center"/>
              <w:textAlignment w:val="baseline"/>
              <w:rPr>
                <w:rFonts w:hint="eastAsia" w:ascii="新宋体" w:hAnsi="新宋体" w:eastAsia="新宋体" w:cs="新宋体"/>
                <w:sz w:val="24"/>
                <w:lang w:val="en-US" w:eastAsia="zh-CN"/>
              </w:rPr>
            </w:pPr>
            <w:r>
              <w:rPr>
                <w:rFonts w:hint="eastAsia" w:ascii="新宋体" w:hAnsi="新宋体" w:eastAsia="新宋体" w:cs="新宋体"/>
                <w:sz w:val="24"/>
                <w:lang w:val="en-US" w:eastAsia="zh-CN"/>
              </w:rPr>
              <w:t>（大写金额）</w:t>
            </w: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843"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13</w:t>
            </w:r>
          </w:p>
        </w:tc>
        <w:tc>
          <w:tcPr>
            <w:tcW w:w="1678"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税金</w:t>
            </w:r>
          </w:p>
        </w:tc>
        <w:tc>
          <w:tcPr>
            <w:tcW w:w="3434" w:type="dxa"/>
            <w:gridSpan w:val="3"/>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（大写金额）</w:t>
            </w: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u w:val="single"/>
                <w:lang w:val="en-US" w:eastAsia="zh-CN"/>
              </w:rPr>
              <w:t xml:space="preserve">    </w:t>
            </w:r>
            <w:r>
              <w:rPr>
                <w:rFonts w:hint="eastAsia" w:ascii="新宋体" w:hAnsi="新宋体" w:eastAsia="新宋体" w:cs="新宋体"/>
                <w:sz w:val="24"/>
              </w:rPr>
              <w:t>%专用增值税。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2521" w:type="dxa"/>
            <w:gridSpan w:val="2"/>
            <w:vAlign w:val="center"/>
          </w:tcPr>
          <w:p>
            <w:pPr>
              <w:spacing w:line="400" w:lineRule="exact"/>
              <w:ind w:firstLine="960" w:firstLineChars="400"/>
              <w:jc w:val="left"/>
              <w:textAlignment w:val="baseline"/>
              <w:rPr>
                <w:sz w:val="24"/>
              </w:rPr>
            </w:pPr>
            <w:r>
              <w:rPr>
                <w:rFonts w:hint="eastAsia"/>
                <w:sz w:val="24"/>
              </w:rPr>
              <w:t>合  计</w:t>
            </w:r>
          </w:p>
        </w:tc>
        <w:tc>
          <w:tcPr>
            <w:tcW w:w="3434" w:type="dxa"/>
            <w:gridSpan w:val="3"/>
            <w:vAlign w:val="center"/>
          </w:tcPr>
          <w:p>
            <w:pPr>
              <w:spacing w:line="400" w:lineRule="exact"/>
              <w:jc w:val="center"/>
              <w:textAlignment w:val="baseline"/>
              <w:rPr>
                <w:rFonts w:hint="eastAsia" w:eastAsia="宋体"/>
                <w:sz w:val="24"/>
                <w:lang w:eastAsia="zh-CN"/>
              </w:rPr>
            </w:pPr>
            <w:r>
              <w:rPr>
                <w:rFonts w:hint="eastAsia"/>
                <w:sz w:val="24"/>
                <w:lang w:eastAsia="zh-CN"/>
              </w:rPr>
              <w:t>（</w:t>
            </w:r>
            <w:r>
              <w:rPr>
                <w:rFonts w:hint="eastAsia"/>
                <w:sz w:val="24"/>
                <w:lang w:val="en-US" w:eastAsia="zh-CN"/>
              </w:rPr>
              <w:t>大写金额</w:t>
            </w:r>
            <w:r>
              <w:rPr>
                <w:rFonts w:hint="eastAsia"/>
                <w:sz w:val="24"/>
                <w:lang w:eastAsia="zh-CN"/>
              </w:rPr>
              <w:t>）</w:t>
            </w:r>
          </w:p>
        </w:tc>
        <w:tc>
          <w:tcPr>
            <w:tcW w:w="1294" w:type="dxa"/>
            <w:vAlign w:val="center"/>
          </w:tcPr>
          <w:p>
            <w:pPr>
              <w:spacing w:line="400" w:lineRule="exact"/>
              <w:jc w:val="center"/>
              <w:textAlignment w:val="baseline"/>
              <w:rPr>
                <w:sz w:val="24"/>
              </w:rPr>
            </w:pPr>
          </w:p>
        </w:tc>
        <w:tc>
          <w:tcPr>
            <w:tcW w:w="6767" w:type="dxa"/>
            <w:vAlign w:val="center"/>
          </w:tcPr>
          <w:p>
            <w:pPr>
              <w:spacing w:line="400" w:lineRule="exact"/>
              <w:jc w:val="left"/>
              <w:textAlignment w:val="baseline"/>
              <w:rPr>
                <w:sz w:val="24"/>
              </w:rPr>
            </w:pPr>
            <w:r>
              <w:rPr>
                <w:rFonts w:hint="eastAsia"/>
                <w:sz w:val="24"/>
              </w:rPr>
              <w:t>元</w:t>
            </w:r>
          </w:p>
        </w:tc>
      </w:tr>
    </w:tbl>
    <w:p>
      <w:pPr>
        <w:spacing w:line="400" w:lineRule="exact"/>
        <w:textAlignment w:val="baseline"/>
        <w:rPr>
          <w:szCs w:val="21"/>
        </w:rPr>
      </w:pPr>
      <w:r>
        <w:rPr>
          <w:rFonts w:hint="eastAsia"/>
          <w:szCs w:val="21"/>
        </w:rPr>
        <w:t>注：1、本工程屋面彩板需直接压制到钢结构屋面（不可改变）。</w:t>
      </w:r>
    </w:p>
    <w:p>
      <w:pPr>
        <w:numPr>
          <w:ilvl w:val="0"/>
          <w:numId w:val="1"/>
        </w:numPr>
        <w:spacing w:line="400" w:lineRule="exact"/>
        <w:textAlignment w:val="baseline"/>
        <w:rPr>
          <w:szCs w:val="21"/>
        </w:rPr>
      </w:pPr>
      <w:r>
        <w:rPr>
          <w:rFonts w:hint="eastAsia"/>
          <w:szCs w:val="21"/>
        </w:rPr>
        <w:t>具体材料规格、要求及其它详见</w:t>
      </w:r>
      <w:r>
        <w:rPr>
          <w:rFonts w:hint="eastAsia"/>
          <w:szCs w:val="21"/>
          <w:lang w:eastAsia="zh-CN"/>
        </w:rPr>
        <w:t>施工图纸</w:t>
      </w:r>
      <w:r>
        <w:rPr>
          <w:rFonts w:hint="eastAsia"/>
          <w:szCs w:val="21"/>
        </w:rPr>
        <w:t>。</w:t>
      </w:r>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方正书宋简体">
    <w:altName w:val="宋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auto"/>
    <w:pitch w:val="default"/>
    <w:sig w:usb0="00000000" w:usb1="00000000" w:usb2="00000000" w:usb3="00000000" w:csb0="00040000" w:csb1="00000000"/>
  </w:font>
  <w:font w:name="文鼎CS大宋">
    <w:altName w:val="宋体"/>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rPr>
        <w:rFonts w:ascii="仿宋_GB2312" w:eastAsia="仿宋_GB2312"/>
        <w:szCs w:val="21"/>
        <w:u w:val="single"/>
      </w:rPr>
    </w:pPr>
    <w:r>
      <w:rPr>
        <w:rFonts w:hint="eastAsia" w:ascii="仿宋_GB2312" w:eastAsia="仿宋_GB2312"/>
        <w:szCs w:val="21"/>
        <w:u w:val="single"/>
      </w:rPr>
      <w:t xml:space="preserve">安徽新集矿山建设工程有限公司                   </w:t>
    </w:r>
    <w:r>
      <w:rPr>
        <w:rFonts w:hint="eastAsia" w:ascii="仿宋_GB2312" w:eastAsia="仿宋_GB2312"/>
        <w:szCs w:val="21"/>
        <w:u w:val="single"/>
        <w:lang w:val="en-US" w:eastAsia="zh-CN"/>
      </w:rPr>
      <w:t>5</w:t>
    </w:r>
    <w:r>
      <w:rPr>
        <w:rFonts w:hint="eastAsia" w:ascii="仿宋_GB2312" w:eastAsia="仿宋_GB2312"/>
        <w:szCs w:val="21"/>
        <w:u w:val="single"/>
      </w:rPr>
      <w:t>#标准化厂房围护系统材料询价文件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857466"/>
    <w:multiLevelType w:val="singleLevel"/>
    <w:tmpl w:val="9B857466"/>
    <w:lvl w:ilvl="0" w:tentative="0">
      <w:start w:val="2"/>
      <w:numFmt w:val="decimal"/>
      <w:suff w:val="nothing"/>
      <w:lvlText w:val="%1、"/>
      <w:lvlJc w:val="left"/>
      <w:pPr>
        <w:ind w:left="42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s>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4ED6"/>
    <w:rsid w:val="00125307"/>
    <w:rsid w:val="001257FE"/>
    <w:rsid w:val="0012732A"/>
    <w:rsid w:val="00133697"/>
    <w:rsid w:val="00134CBF"/>
    <w:rsid w:val="0014015D"/>
    <w:rsid w:val="001419DD"/>
    <w:rsid w:val="001458D9"/>
    <w:rsid w:val="0015065E"/>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16E2"/>
    <w:rsid w:val="002331C3"/>
    <w:rsid w:val="0023417A"/>
    <w:rsid w:val="00237F05"/>
    <w:rsid w:val="0024182C"/>
    <w:rsid w:val="00244480"/>
    <w:rsid w:val="0025025F"/>
    <w:rsid w:val="002505D8"/>
    <w:rsid w:val="00251540"/>
    <w:rsid w:val="00252063"/>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7617D"/>
    <w:rsid w:val="00480AB6"/>
    <w:rsid w:val="00484431"/>
    <w:rsid w:val="0048520B"/>
    <w:rsid w:val="00485719"/>
    <w:rsid w:val="004901A6"/>
    <w:rsid w:val="0049028E"/>
    <w:rsid w:val="00490D8D"/>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6669"/>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1B1C"/>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0DC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1B92"/>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37418"/>
    <w:rsid w:val="009400E8"/>
    <w:rsid w:val="00941CBF"/>
    <w:rsid w:val="00945596"/>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2941"/>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E412A"/>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0DA2"/>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4F0EB7"/>
    <w:rsid w:val="01786CDC"/>
    <w:rsid w:val="029E56B0"/>
    <w:rsid w:val="02F30B38"/>
    <w:rsid w:val="03952D02"/>
    <w:rsid w:val="0464654D"/>
    <w:rsid w:val="050E5BF2"/>
    <w:rsid w:val="05412FEB"/>
    <w:rsid w:val="06672F26"/>
    <w:rsid w:val="0679645A"/>
    <w:rsid w:val="07A41B6D"/>
    <w:rsid w:val="07AB6D67"/>
    <w:rsid w:val="08A168EB"/>
    <w:rsid w:val="08AE69CF"/>
    <w:rsid w:val="08BC58B1"/>
    <w:rsid w:val="0A0D0902"/>
    <w:rsid w:val="0B5C32EF"/>
    <w:rsid w:val="0BEF7E28"/>
    <w:rsid w:val="0CD12F73"/>
    <w:rsid w:val="0CE32F27"/>
    <w:rsid w:val="0D0833F5"/>
    <w:rsid w:val="0F2D198C"/>
    <w:rsid w:val="0F57539B"/>
    <w:rsid w:val="10E007EB"/>
    <w:rsid w:val="11262F49"/>
    <w:rsid w:val="12A4673C"/>
    <w:rsid w:val="12EE7BA8"/>
    <w:rsid w:val="139C35B7"/>
    <w:rsid w:val="141D5AC6"/>
    <w:rsid w:val="16D50BE2"/>
    <w:rsid w:val="17652130"/>
    <w:rsid w:val="17FA4320"/>
    <w:rsid w:val="181C164F"/>
    <w:rsid w:val="1A6C45F1"/>
    <w:rsid w:val="1A986633"/>
    <w:rsid w:val="1B2F7BA9"/>
    <w:rsid w:val="1D690860"/>
    <w:rsid w:val="21B93BC9"/>
    <w:rsid w:val="235417BA"/>
    <w:rsid w:val="235B4205"/>
    <w:rsid w:val="23E5644A"/>
    <w:rsid w:val="24140453"/>
    <w:rsid w:val="264C698D"/>
    <w:rsid w:val="26996F8B"/>
    <w:rsid w:val="270E4B55"/>
    <w:rsid w:val="2A6F24C4"/>
    <w:rsid w:val="2C475AB5"/>
    <w:rsid w:val="2C521B58"/>
    <w:rsid w:val="2CDA5AE0"/>
    <w:rsid w:val="2D502773"/>
    <w:rsid w:val="2D735209"/>
    <w:rsid w:val="3024328C"/>
    <w:rsid w:val="32C4009A"/>
    <w:rsid w:val="35C404DF"/>
    <w:rsid w:val="35CD2081"/>
    <w:rsid w:val="36014B8C"/>
    <w:rsid w:val="37D46F14"/>
    <w:rsid w:val="398E1EB3"/>
    <w:rsid w:val="39960A86"/>
    <w:rsid w:val="39DA624D"/>
    <w:rsid w:val="3A955539"/>
    <w:rsid w:val="3AA61AED"/>
    <w:rsid w:val="3B711C14"/>
    <w:rsid w:val="3C0E5F7E"/>
    <w:rsid w:val="3D8E364F"/>
    <w:rsid w:val="3FF32D03"/>
    <w:rsid w:val="3FFB4D02"/>
    <w:rsid w:val="409D5196"/>
    <w:rsid w:val="41186E98"/>
    <w:rsid w:val="45984C34"/>
    <w:rsid w:val="468A44D6"/>
    <w:rsid w:val="49DE597C"/>
    <w:rsid w:val="4A071DE4"/>
    <w:rsid w:val="4C32646B"/>
    <w:rsid w:val="4D4E035A"/>
    <w:rsid w:val="4D9D2B72"/>
    <w:rsid w:val="4E7A1D48"/>
    <w:rsid w:val="50004F48"/>
    <w:rsid w:val="501701F4"/>
    <w:rsid w:val="501B1AEA"/>
    <w:rsid w:val="50E35A19"/>
    <w:rsid w:val="519E6447"/>
    <w:rsid w:val="535F17E1"/>
    <w:rsid w:val="53910CAE"/>
    <w:rsid w:val="541220F9"/>
    <w:rsid w:val="548E2382"/>
    <w:rsid w:val="554F39C4"/>
    <w:rsid w:val="56662EDD"/>
    <w:rsid w:val="572B236B"/>
    <w:rsid w:val="57546181"/>
    <w:rsid w:val="584C21DF"/>
    <w:rsid w:val="59197147"/>
    <w:rsid w:val="5A9E1EF2"/>
    <w:rsid w:val="5C3509FD"/>
    <w:rsid w:val="5C5F6C83"/>
    <w:rsid w:val="5D610443"/>
    <w:rsid w:val="5DC136DE"/>
    <w:rsid w:val="5DF645AD"/>
    <w:rsid w:val="5E5D6F10"/>
    <w:rsid w:val="5EF56B9B"/>
    <w:rsid w:val="5F794732"/>
    <w:rsid w:val="60BC2C8D"/>
    <w:rsid w:val="6118637D"/>
    <w:rsid w:val="61E526E0"/>
    <w:rsid w:val="62624419"/>
    <w:rsid w:val="63506515"/>
    <w:rsid w:val="64580B00"/>
    <w:rsid w:val="676E55D7"/>
    <w:rsid w:val="69ED19A2"/>
    <w:rsid w:val="69F67208"/>
    <w:rsid w:val="6A8205D7"/>
    <w:rsid w:val="6A9B365B"/>
    <w:rsid w:val="6B181F17"/>
    <w:rsid w:val="6D341690"/>
    <w:rsid w:val="6D6E4EC5"/>
    <w:rsid w:val="6E1C7B48"/>
    <w:rsid w:val="6E304092"/>
    <w:rsid w:val="6F8075E2"/>
    <w:rsid w:val="70C179F1"/>
    <w:rsid w:val="70FD06B8"/>
    <w:rsid w:val="71426791"/>
    <w:rsid w:val="71EF1019"/>
    <w:rsid w:val="72B10258"/>
    <w:rsid w:val="73E24BB8"/>
    <w:rsid w:val="74B74035"/>
    <w:rsid w:val="74CE6F2B"/>
    <w:rsid w:val="75541741"/>
    <w:rsid w:val="76D60F18"/>
    <w:rsid w:val="76EB04B5"/>
    <w:rsid w:val="76F4052A"/>
    <w:rsid w:val="79EB5399"/>
    <w:rsid w:val="7B0D67CF"/>
    <w:rsid w:val="7B3553A4"/>
    <w:rsid w:val="7B5F4648"/>
    <w:rsid w:val="7B622852"/>
    <w:rsid w:val="7BCA24F9"/>
    <w:rsid w:val="7C8D66DE"/>
    <w:rsid w:val="7E030E6D"/>
    <w:rsid w:val="7E907ABB"/>
    <w:rsid w:val="7F2562F4"/>
    <w:rsid w:val="7FEA3F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link w:val="48"/>
    <w:qFormat/>
    <w:uiPriority w:val="0"/>
    <w:rPr>
      <w:b/>
      <w:bCs/>
      <w:sz w:val="28"/>
    </w:rPr>
  </w:style>
  <w:style w:type="paragraph" w:styleId="7">
    <w:name w:val="Body Text Indent"/>
    <w:basedOn w:val="1"/>
    <w:link w:val="49"/>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2"/>
    <w:qFormat/>
    <w:uiPriority w:val="0"/>
    <w:rPr>
      <w:rFonts w:ascii="宋体" w:hAnsi="Courier New"/>
      <w:szCs w:val="20"/>
    </w:rPr>
  </w:style>
  <w:style w:type="paragraph" w:styleId="10">
    <w:name w:val="Date"/>
    <w:basedOn w:val="1"/>
    <w:next w:val="1"/>
    <w:link w:val="50"/>
    <w:unhideWhenUsed/>
    <w:qFormat/>
    <w:uiPriority w:val="0"/>
    <w:pPr>
      <w:ind w:left="100" w:leftChars="2500"/>
    </w:pPr>
    <w:rPr>
      <w:rFonts w:ascii="Arial Narrow" w:hAnsi="Arial Narrow"/>
      <w:b/>
      <w:color w:val="0000FF"/>
      <w:sz w:val="24"/>
      <w:szCs w:val="20"/>
    </w:rPr>
  </w:style>
  <w:style w:type="paragraph" w:styleId="11">
    <w:name w:val="Body Text Indent 2"/>
    <w:basedOn w:val="1"/>
    <w:link w:val="51"/>
    <w:qFormat/>
    <w:uiPriority w:val="0"/>
    <w:pPr>
      <w:ind w:left="570"/>
    </w:pPr>
    <w:rPr>
      <w:sz w:val="28"/>
      <w:szCs w:val="20"/>
    </w:rPr>
  </w:style>
  <w:style w:type="paragraph" w:styleId="12">
    <w:name w:val="Balloon Text"/>
    <w:basedOn w:val="1"/>
    <w:link w:val="53"/>
    <w:semiHidden/>
    <w:qFormat/>
    <w:uiPriority w:val="0"/>
    <w:rPr>
      <w:sz w:val="18"/>
      <w:szCs w:val="18"/>
    </w:rPr>
  </w:style>
  <w:style w:type="paragraph" w:styleId="13">
    <w:name w:val="footer"/>
    <w:basedOn w:val="1"/>
    <w:link w:val="47"/>
    <w:qFormat/>
    <w:uiPriority w:val="0"/>
    <w:pPr>
      <w:tabs>
        <w:tab w:val="center" w:pos="4153"/>
        <w:tab w:val="right" w:pos="8306"/>
      </w:tabs>
      <w:snapToGrid w:val="0"/>
      <w:jc w:val="left"/>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1"/>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qFormat/>
    <w:uiPriority w:val="0"/>
  </w:style>
  <w:style w:type="character" w:styleId="23">
    <w:name w:val="FollowedHyperlink"/>
    <w:basedOn w:val="21"/>
    <w:unhideWhenUsed/>
    <w:qFormat/>
    <w:uiPriority w:val="99"/>
    <w:rPr>
      <w:color w:val="800080" w:themeColor="followedHyperlink"/>
      <w:u w:val="single"/>
      <w14:textFill>
        <w14:solidFill>
          <w14:schemeClr w14:val="folHlink"/>
        </w14:solidFill>
      </w14:textFill>
    </w:rPr>
  </w:style>
  <w:style w:type="character" w:styleId="24">
    <w:name w:val="Hyperlink"/>
    <w:basedOn w:val="21"/>
    <w:qFormat/>
    <w:uiPriority w:val="0"/>
    <w:rPr>
      <w:color w:val="0000FF" w:themeColor="hyperlink"/>
      <w:u w:val="single"/>
      <w14:textFill>
        <w14:solidFill>
          <w14:schemeClr w14:val="hlink"/>
        </w14:solidFill>
      </w14:textFill>
    </w:rPr>
  </w:style>
  <w:style w:type="character" w:styleId="25">
    <w:name w:val="annotation reference"/>
    <w:basedOn w:val="21"/>
    <w:unhideWhenUsed/>
    <w:qFormat/>
    <w:uiPriority w:val="0"/>
    <w:rPr>
      <w:sz w:val="21"/>
    </w:rPr>
  </w:style>
  <w:style w:type="paragraph" w:customStyle="1" w:styleId="26">
    <w:name w:val="默认段落字体 Para Char"/>
    <w:basedOn w:val="1"/>
    <w:qFormat/>
    <w:uiPriority w:val="0"/>
    <w:pPr>
      <w:tabs>
        <w:tab w:val="left" w:pos="900"/>
      </w:tabs>
      <w:ind w:left="900" w:hanging="420"/>
    </w:pPr>
    <w:rPr>
      <w:sz w:val="28"/>
      <w:szCs w:val="20"/>
    </w:rPr>
  </w:style>
  <w:style w:type="character" w:customStyle="1" w:styleId="27">
    <w:name w:val="方案正文 Char"/>
    <w:basedOn w:val="21"/>
    <w:link w:val="28"/>
    <w:qFormat/>
    <w:uiPriority w:val="0"/>
    <w:rPr>
      <w:rFonts w:ascii="宋体" w:hAnsi="宋体" w:eastAsia="宋体"/>
      <w:kern w:val="2"/>
      <w:sz w:val="24"/>
      <w:lang w:val="en-US" w:eastAsia="zh-CN" w:bidi="ar-SA"/>
    </w:rPr>
  </w:style>
  <w:style w:type="paragraph" w:customStyle="1" w:styleId="28">
    <w:name w:val="方案正文"/>
    <w:link w:val="27"/>
    <w:qFormat/>
    <w:uiPriority w:val="0"/>
    <w:pPr>
      <w:spacing w:line="360" w:lineRule="auto"/>
      <w:jc w:val="both"/>
    </w:pPr>
    <w:rPr>
      <w:rFonts w:ascii="宋体" w:hAnsi="宋体" w:eastAsia="宋体" w:cs="Times New Roman"/>
      <w:kern w:val="2"/>
      <w:sz w:val="24"/>
      <w:lang w:val="en-US" w:eastAsia="zh-CN" w:bidi="ar-SA"/>
    </w:rPr>
  </w:style>
  <w:style w:type="paragraph" w:customStyle="1" w:styleId="29">
    <w:name w:val="Char Char Char Char"/>
    <w:basedOn w:val="1"/>
    <w:qFormat/>
    <w:uiPriority w:val="0"/>
    <w:rPr>
      <w:rFonts w:ascii="仿宋_GB2312" w:eastAsia="仿宋_GB2312"/>
      <w:b/>
      <w:sz w:val="32"/>
      <w:szCs w:val="32"/>
    </w:rPr>
  </w:style>
  <w:style w:type="paragraph" w:customStyle="1" w:styleId="30">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1">
    <w:name w:val="居中"/>
    <w:basedOn w:val="1"/>
    <w:qFormat/>
    <w:uiPriority w:val="0"/>
    <w:pPr>
      <w:spacing w:line="440" w:lineRule="exact"/>
      <w:jc w:val="center"/>
    </w:pPr>
    <w:rPr>
      <w:rFonts w:eastAsia="仿宋_GB2312" w:cs="宋体"/>
      <w:spacing w:val="6"/>
      <w:kern w:val="0"/>
      <w:szCs w:val="20"/>
    </w:rPr>
  </w:style>
  <w:style w:type="paragraph" w:customStyle="1" w:styleId="32">
    <w:name w:val="第三级"/>
    <w:basedOn w:val="4"/>
    <w:next w:val="1"/>
    <w:link w:val="33"/>
    <w:qFormat/>
    <w:uiPriority w:val="0"/>
    <w:pPr>
      <w:spacing w:before="0" w:after="0" w:line="440" w:lineRule="exact"/>
      <w:jc w:val="left"/>
    </w:pPr>
    <w:rPr>
      <w:rFonts w:eastAsia="仿宋_GB2312" w:cs="宋体"/>
      <w:b w:val="0"/>
      <w:bCs w:val="0"/>
      <w:spacing w:val="6"/>
      <w:kern w:val="0"/>
      <w:sz w:val="28"/>
      <w:szCs w:val="20"/>
    </w:rPr>
  </w:style>
  <w:style w:type="character" w:customStyle="1" w:styleId="33">
    <w:name w:val="第三级 Char"/>
    <w:basedOn w:val="21"/>
    <w:link w:val="32"/>
    <w:qFormat/>
    <w:uiPriority w:val="0"/>
    <w:rPr>
      <w:rFonts w:eastAsia="仿宋_GB2312" w:cs="宋体"/>
      <w:spacing w:val="6"/>
      <w:sz w:val="28"/>
      <w:lang w:val="en-US" w:eastAsia="zh-CN" w:bidi="ar-SA"/>
    </w:rPr>
  </w:style>
  <w:style w:type="character" w:customStyle="1" w:styleId="34">
    <w:name w:val="vnews1"/>
    <w:basedOn w:val="21"/>
    <w:qFormat/>
    <w:uiPriority w:val="0"/>
    <w:rPr>
      <w:sz w:val="28"/>
      <w:szCs w:val="28"/>
    </w:rPr>
  </w:style>
  <w:style w:type="paragraph" w:customStyle="1" w:styleId="35">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6">
    <w:name w:val="样式 正文文本 Char"/>
    <w:basedOn w:val="21"/>
    <w:link w:val="37"/>
    <w:qFormat/>
    <w:uiPriority w:val="0"/>
    <w:rPr>
      <w:rFonts w:ascii="Arial" w:hAnsi="Arial" w:eastAsia="宋体"/>
      <w:color w:val="000000"/>
      <w:kern w:val="2"/>
      <w:sz w:val="21"/>
      <w:lang w:val="en-US" w:eastAsia="zh-CN" w:bidi="ar-SA"/>
    </w:rPr>
  </w:style>
  <w:style w:type="paragraph" w:customStyle="1" w:styleId="37">
    <w:name w:val="样式 正文文本"/>
    <w:basedOn w:val="1"/>
    <w:link w:val="36"/>
    <w:qFormat/>
    <w:uiPriority w:val="0"/>
    <w:pPr>
      <w:adjustRightInd w:val="0"/>
      <w:snapToGrid w:val="0"/>
      <w:spacing w:line="400" w:lineRule="exact"/>
      <w:ind w:firstLine="200" w:firstLineChars="200"/>
    </w:pPr>
    <w:rPr>
      <w:rFonts w:ascii="Arial" w:hAnsi="Arial"/>
      <w:color w:val="000000"/>
      <w:szCs w:val="20"/>
    </w:rPr>
  </w:style>
  <w:style w:type="paragraph" w:customStyle="1" w:styleId="38">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9">
    <w:name w:val="1.1.1 (文字)"/>
    <w:basedOn w:val="1"/>
    <w:qFormat/>
    <w:uiPriority w:val="0"/>
    <w:pPr>
      <w:spacing w:beforeLines="50" w:afterLines="50" w:line="360" w:lineRule="auto"/>
      <w:ind w:firstLine="200" w:firstLineChars="200"/>
      <w:jc w:val="left"/>
      <w:outlineLvl w:val="3"/>
    </w:pPr>
    <w:rPr>
      <w:sz w:val="24"/>
    </w:rPr>
  </w:style>
  <w:style w:type="character" w:customStyle="1" w:styleId="40">
    <w:name w:val="标题 2 Char"/>
    <w:basedOn w:val="21"/>
    <w:link w:val="3"/>
    <w:semiHidden/>
    <w:qFormat/>
    <w:uiPriority w:val="0"/>
    <w:rPr>
      <w:rFonts w:asciiTheme="majorHAnsi" w:hAnsiTheme="majorHAnsi" w:eastAsiaTheme="majorEastAsia" w:cstheme="majorBidi"/>
      <w:b/>
      <w:bCs/>
      <w:kern w:val="2"/>
      <w:sz w:val="32"/>
      <w:szCs w:val="32"/>
    </w:rPr>
  </w:style>
  <w:style w:type="paragraph" w:styleId="41">
    <w:name w:val="List Paragraph"/>
    <w:basedOn w:val="1"/>
    <w:qFormat/>
    <w:uiPriority w:val="34"/>
    <w:pPr>
      <w:ind w:firstLine="420" w:firstLineChars="200"/>
    </w:pPr>
  </w:style>
  <w:style w:type="character" w:customStyle="1" w:styleId="42">
    <w:name w:val="标题 1 Char"/>
    <w:basedOn w:val="21"/>
    <w:link w:val="2"/>
    <w:qFormat/>
    <w:uiPriority w:val="0"/>
    <w:rPr>
      <w:b/>
      <w:color w:val="003366"/>
      <w:kern w:val="2"/>
      <w:sz w:val="14"/>
    </w:rPr>
  </w:style>
  <w:style w:type="character" w:customStyle="1" w:styleId="43">
    <w:name w:val="标题 3 Char"/>
    <w:basedOn w:val="21"/>
    <w:link w:val="4"/>
    <w:qFormat/>
    <w:uiPriority w:val="0"/>
    <w:rPr>
      <w:b/>
      <w:bCs/>
      <w:kern w:val="2"/>
      <w:sz w:val="32"/>
      <w:szCs w:val="32"/>
    </w:rPr>
  </w:style>
  <w:style w:type="paragraph" w:customStyle="1" w:styleId="44">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批注文字 Char"/>
    <w:basedOn w:val="21"/>
    <w:link w:val="5"/>
    <w:qFormat/>
    <w:uiPriority w:val="0"/>
    <w:rPr>
      <w:kern w:val="2"/>
      <w:sz w:val="21"/>
      <w:szCs w:val="24"/>
    </w:rPr>
  </w:style>
  <w:style w:type="character" w:customStyle="1" w:styleId="46">
    <w:name w:val="页眉 Char"/>
    <w:basedOn w:val="21"/>
    <w:link w:val="14"/>
    <w:qFormat/>
    <w:uiPriority w:val="0"/>
    <w:rPr>
      <w:kern w:val="2"/>
      <w:sz w:val="18"/>
      <w:szCs w:val="18"/>
    </w:rPr>
  </w:style>
  <w:style w:type="character" w:customStyle="1" w:styleId="47">
    <w:name w:val="页脚 Char"/>
    <w:basedOn w:val="21"/>
    <w:link w:val="13"/>
    <w:qFormat/>
    <w:uiPriority w:val="0"/>
    <w:rPr>
      <w:kern w:val="2"/>
      <w:sz w:val="18"/>
      <w:szCs w:val="18"/>
    </w:rPr>
  </w:style>
  <w:style w:type="character" w:customStyle="1" w:styleId="48">
    <w:name w:val="正文文本 Char"/>
    <w:basedOn w:val="21"/>
    <w:link w:val="6"/>
    <w:qFormat/>
    <w:uiPriority w:val="0"/>
    <w:rPr>
      <w:b/>
      <w:bCs/>
      <w:kern w:val="2"/>
      <w:sz w:val="28"/>
      <w:szCs w:val="24"/>
    </w:rPr>
  </w:style>
  <w:style w:type="character" w:customStyle="1" w:styleId="49">
    <w:name w:val="正文文本缩进 Char"/>
    <w:basedOn w:val="21"/>
    <w:link w:val="7"/>
    <w:qFormat/>
    <w:uiPriority w:val="0"/>
    <w:rPr>
      <w:kern w:val="2"/>
      <w:sz w:val="28"/>
    </w:rPr>
  </w:style>
  <w:style w:type="character" w:customStyle="1" w:styleId="50">
    <w:name w:val="日期 Char"/>
    <w:basedOn w:val="21"/>
    <w:link w:val="10"/>
    <w:qFormat/>
    <w:uiPriority w:val="0"/>
    <w:rPr>
      <w:rFonts w:ascii="Arial Narrow" w:hAnsi="Arial Narrow"/>
      <w:b/>
      <w:color w:val="0000FF"/>
      <w:kern w:val="2"/>
      <w:sz w:val="24"/>
    </w:rPr>
  </w:style>
  <w:style w:type="character" w:customStyle="1" w:styleId="51">
    <w:name w:val="正文文本缩进 2 Char"/>
    <w:basedOn w:val="21"/>
    <w:link w:val="11"/>
    <w:qFormat/>
    <w:uiPriority w:val="0"/>
    <w:rPr>
      <w:kern w:val="2"/>
      <w:sz w:val="28"/>
    </w:rPr>
  </w:style>
  <w:style w:type="character" w:customStyle="1" w:styleId="52">
    <w:name w:val="纯文本 Char"/>
    <w:basedOn w:val="21"/>
    <w:link w:val="9"/>
    <w:qFormat/>
    <w:uiPriority w:val="0"/>
    <w:rPr>
      <w:rFonts w:ascii="宋体" w:hAnsi="Courier New"/>
      <w:kern w:val="2"/>
      <w:sz w:val="21"/>
    </w:rPr>
  </w:style>
  <w:style w:type="character" w:customStyle="1" w:styleId="53">
    <w:name w:val="批注框文本 Char"/>
    <w:basedOn w:val="21"/>
    <w:link w:val="12"/>
    <w:semiHidden/>
    <w:qFormat/>
    <w:uiPriority w:val="0"/>
    <w:rPr>
      <w:kern w:val="2"/>
      <w:sz w:val="18"/>
      <w:szCs w:val="18"/>
    </w:rPr>
  </w:style>
  <w:style w:type="paragraph" w:customStyle="1" w:styleId="54">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5">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6">
    <w:name w:val="font8"/>
    <w:basedOn w:val="1"/>
    <w:qFormat/>
    <w:uiPriority w:val="0"/>
    <w:pPr>
      <w:widowControl/>
      <w:spacing w:before="100" w:beforeAutospacing="1" w:after="100" w:afterAutospacing="1"/>
      <w:jc w:val="left"/>
    </w:pPr>
    <w:rPr>
      <w:kern w:val="0"/>
      <w:sz w:val="24"/>
      <w:szCs w:val="20"/>
    </w:rPr>
  </w:style>
  <w:style w:type="paragraph" w:customStyle="1" w:styleId="57">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59">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7">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9">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3">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6">
    <w:name w:val="font9"/>
    <w:basedOn w:val="1"/>
    <w:qFormat/>
    <w:uiPriority w:val="0"/>
    <w:pPr>
      <w:widowControl/>
      <w:spacing w:before="100" w:beforeAutospacing="1" w:after="100" w:afterAutospacing="1"/>
      <w:jc w:val="left"/>
    </w:pPr>
    <w:rPr>
      <w:kern w:val="0"/>
      <w:sz w:val="20"/>
      <w:szCs w:val="20"/>
    </w:rPr>
  </w:style>
  <w:style w:type="paragraph" w:customStyle="1" w:styleId="7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8">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79">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3">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4">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5">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6">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7">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9">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2">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4">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5">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6">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7">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99">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0">
    <w:name w:val="样式 普通文字 + Times New Roman 加粗 首行缩进:  0.73 厘米 行距: 多倍行距 1.15 字行"/>
    <w:basedOn w:val="96"/>
    <w:next w:val="96"/>
    <w:qFormat/>
    <w:uiPriority w:val="0"/>
    <w:pPr>
      <w:tabs>
        <w:tab w:val="left" w:pos="5580"/>
      </w:tabs>
      <w:spacing w:line="400" w:lineRule="exact"/>
      <w:ind w:firstLine="480"/>
    </w:pPr>
    <w:rPr>
      <w:bCs/>
      <w:sz w:val="24"/>
      <w:szCs w:val="24"/>
    </w:rPr>
  </w:style>
  <w:style w:type="character" w:customStyle="1" w:styleId="101">
    <w:name w:val="批注主题 Char"/>
    <w:basedOn w:val="45"/>
    <w:link w:val="18"/>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E681AF-AD48-4CD8-AA84-138C61BD0E5A}">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8</Pages>
  <Words>3146</Words>
  <Characters>3431</Characters>
  <Lines>23</Lines>
  <Paragraphs>6</Paragraphs>
  <TotalTime>50</TotalTime>
  <ScaleCrop>false</ScaleCrop>
  <LinksUpToDate>false</LinksUpToDate>
  <CharactersWithSpaces>3656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diya</cp:lastModifiedBy>
  <cp:lastPrinted>2019-06-25T01:13:00Z</cp:lastPrinted>
  <dcterms:modified xsi:type="dcterms:W3CDTF">2023-04-14T02:26:49Z</dcterms:modified>
  <dc:title>慈溪市科博文化中心项目</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7FA67E723D5D401EABB6889185AEBF90</vt:lpwstr>
  </property>
</Properties>
</file>